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6EA82" w14:textId="498D90E9" w:rsidR="008C3DDB" w:rsidRPr="008C3DDB" w:rsidRDefault="008C3DDB" w:rsidP="005A502F">
      <w:pPr>
        <w:pStyle w:val="BodyText"/>
        <w:spacing w:after="0" w:line="276" w:lineRule="auto"/>
        <w:ind w:firstLine="740"/>
        <w:jc w:val="center"/>
        <w:rPr>
          <w:sz w:val="28"/>
          <w:szCs w:val="28"/>
          <w:lang w:val="ro-RO"/>
        </w:rPr>
      </w:pPr>
      <w:r w:rsidRPr="008C3DDB">
        <w:rPr>
          <w:sz w:val="28"/>
          <w:szCs w:val="28"/>
          <w:lang w:val="ro-RO"/>
        </w:rPr>
        <w:t>Dosar nr.</w:t>
      </w:r>
      <w:r w:rsidR="005A502F">
        <w:rPr>
          <w:sz w:val="28"/>
          <w:szCs w:val="28"/>
          <w:lang w:val="ro-RO"/>
        </w:rPr>
        <w:t>4510A</w:t>
      </w:r>
      <w:r w:rsidRPr="008C3DDB">
        <w:rPr>
          <w:sz w:val="28"/>
          <w:szCs w:val="28"/>
          <w:lang w:val="ro-RO"/>
        </w:rPr>
        <w:t>/202</w:t>
      </w:r>
      <w:r w:rsidR="005A502F">
        <w:rPr>
          <w:sz w:val="28"/>
          <w:szCs w:val="28"/>
          <w:lang w:val="ro-RO"/>
        </w:rPr>
        <w:t>5</w:t>
      </w:r>
    </w:p>
    <w:p w14:paraId="6E9F4E99" w14:textId="6FF5330F" w:rsidR="00367280" w:rsidRDefault="008C3DDB" w:rsidP="005A502F">
      <w:pPr>
        <w:spacing w:after="0" w:line="276" w:lineRule="auto"/>
        <w:jc w:val="center"/>
        <w:rPr>
          <w:rFonts w:ascii="Times New Roman" w:eastAsia="Times New Roman" w:hAnsi="Times New Roman" w:cs="Times New Roman"/>
          <w:sz w:val="28"/>
          <w:szCs w:val="28"/>
          <w:lang w:val="ro-RO"/>
        </w:rPr>
      </w:pPr>
      <w:r w:rsidRPr="008C3DDB">
        <w:rPr>
          <w:rFonts w:ascii="Times New Roman" w:eastAsia="Times New Roman" w:hAnsi="Times New Roman" w:cs="Times New Roman"/>
          <w:sz w:val="28"/>
          <w:szCs w:val="28"/>
          <w:lang w:val="ro-RO"/>
        </w:rPr>
        <w:t xml:space="preserve">        </w:t>
      </w:r>
      <w:r w:rsidR="00367280" w:rsidRPr="008C3DDB">
        <w:rPr>
          <w:rFonts w:ascii="Times New Roman" w:eastAsia="Times New Roman" w:hAnsi="Times New Roman" w:cs="Times New Roman"/>
          <w:sz w:val="28"/>
          <w:szCs w:val="28"/>
          <w:lang w:val="ro-RO"/>
        </w:rPr>
        <w:t>Decizia nr.</w:t>
      </w:r>
      <w:r w:rsidR="005A502F">
        <w:rPr>
          <w:rFonts w:ascii="Times New Roman" w:eastAsia="Times New Roman" w:hAnsi="Times New Roman" w:cs="Times New Roman"/>
          <w:sz w:val="28"/>
          <w:szCs w:val="28"/>
          <w:lang w:val="ro-RO"/>
        </w:rPr>
        <w:t>73</w:t>
      </w:r>
      <w:r w:rsidR="00640EA0">
        <w:rPr>
          <w:rFonts w:ascii="Times New Roman" w:eastAsia="Times New Roman" w:hAnsi="Times New Roman" w:cs="Times New Roman"/>
          <w:sz w:val="28"/>
          <w:szCs w:val="28"/>
          <w:lang w:val="ro-RO"/>
        </w:rPr>
        <w:t>5</w:t>
      </w:r>
      <w:r w:rsidR="00367280" w:rsidRPr="008C3DDB">
        <w:rPr>
          <w:rFonts w:ascii="Times New Roman" w:eastAsia="Times New Roman" w:hAnsi="Times New Roman" w:cs="Times New Roman"/>
          <w:sz w:val="28"/>
          <w:szCs w:val="28"/>
          <w:lang w:val="ro-RO"/>
        </w:rPr>
        <w:t>/2</w:t>
      </w:r>
      <w:r w:rsidR="005A502F">
        <w:rPr>
          <w:rFonts w:ascii="Times New Roman" w:eastAsia="Times New Roman" w:hAnsi="Times New Roman" w:cs="Times New Roman"/>
          <w:sz w:val="28"/>
          <w:szCs w:val="28"/>
          <w:lang w:val="ro-RO"/>
        </w:rPr>
        <w:t>4</w:t>
      </w:r>
      <w:r w:rsidR="00367280" w:rsidRPr="008C3DDB">
        <w:rPr>
          <w:rFonts w:ascii="Times New Roman" w:eastAsia="Times New Roman" w:hAnsi="Times New Roman" w:cs="Times New Roman"/>
          <w:sz w:val="28"/>
          <w:szCs w:val="28"/>
          <w:lang w:val="ro-RO"/>
        </w:rPr>
        <w:t>.0</w:t>
      </w:r>
      <w:r w:rsidR="005A502F">
        <w:rPr>
          <w:rFonts w:ascii="Times New Roman" w:eastAsia="Times New Roman" w:hAnsi="Times New Roman" w:cs="Times New Roman"/>
          <w:sz w:val="28"/>
          <w:szCs w:val="28"/>
          <w:lang w:val="ro-RO"/>
        </w:rPr>
        <w:t>6</w:t>
      </w:r>
      <w:r w:rsidR="00367280" w:rsidRPr="008C3DDB">
        <w:rPr>
          <w:rFonts w:ascii="Times New Roman" w:eastAsia="Times New Roman" w:hAnsi="Times New Roman" w:cs="Times New Roman"/>
          <w:sz w:val="28"/>
          <w:szCs w:val="28"/>
          <w:lang w:val="ro-RO"/>
        </w:rPr>
        <w:t>.2026</w:t>
      </w:r>
    </w:p>
    <w:p w14:paraId="74949DF5" w14:textId="7E291F08" w:rsidR="005A502F" w:rsidRPr="008C3DDB" w:rsidRDefault="005A502F" w:rsidP="005A502F">
      <w:pPr>
        <w:spacing w:after="0" w:line="276" w:lineRule="auto"/>
        <w:jc w:val="center"/>
        <w:rPr>
          <w:rFonts w:ascii="Times New Roman" w:eastAsia="Times New Roman" w:hAnsi="Times New Roman" w:cs="Times New Roman"/>
          <w:sz w:val="28"/>
          <w:szCs w:val="28"/>
          <w:lang w:val="ro-RO"/>
        </w:rPr>
      </w:pPr>
      <w:r>
        <w:rPr>
          <w:rFonts w:ascii="Times New Roman" w:hAnsi="Times New Roman" w:cs="Times New Roman"/>
          <w:kern w:val="2"/>
          <w:sz w:val="28"/>
          <w:szCs w:val="28"/>
          <w:lang w:val="pt-PT" w:eastAsia="en-US"/>
          <w14:ligatures w14:val="standardContextual"/>
        </w:rPr>
        <w:t>O</w:t>
      </w:r>
      <w:r w:rsidRPr="005A502F">
        <w:rPr>
          <w:rFonts w:ascii="Times New Roman" w:hAnsi="Times New Roman" w:cs="Times New Roman"/>
          <w:kern w:val="2"/>
          <w:sz w:val="28"/>
          <w:szCs w:val="28"/>
          <w:lang w:val="pt-PT" w:eastAsia="en-US"/>
          <w14:ligatures w14:val="standardContextual"/>
        </w:rPr>
        <w:t>biecția de neconstituționalitate a dispozițiilor art.I și art.II din Legea pentru completarea art.56</w:t>
      </w:r>
      <w:r w:rsidR="005B5BB6">
        <w:rPr>
          <w:rFonts w:ascii="Times New Roman" w:hAnsi="Times New Roman" w:cs="Times New Roman"/>
          <w:kern w:val="2"/>
          <w:sz w:val="28"/>
          <w:szCs w:val="28"/>
          <w:vertAlign w:val="superscript"/>
          <w:lang w:val="pt-PT" w:eastAsia="en-US"/>
          <w14:ligatures w14:val="standardContextual"/>
        </w:rPr>
        <w:t xml:space="preserve"> </w:t>
      </w:r>
      <w:r w:rsidR="005B5BB6">
        <w:rPr>
          <w:rFonts w:ascii="Times New Roman" w:hAnsi="Times New Roman" w:cs="Times New Roman"/>
          <w:kern w:val="2"/>
          <w:sz w:val="28"/>
          <w:szCs w:val="28"/>
          <w:lang w:val="pt-PT" w:eastAsia="en-US"/>
          <w14:ligatures w14:val="standardContextual"/>
        </w:rPr>
        <w:t>ind.1</w:t>
      </w:r>
      <w:r w:rsidRPr="005A502F">
        <w:rPr>
          <w:rFonts w:ascii="Times New Roman" w:hAnsi="Times New Roman" w:cs="Times New Roman"/>
          <w:kern w:val="2"/>
          <w:sz w:val="28"/>
          <w:szCs w:val="28"/>
          <w:lang w:val="pt-PT" w:eastAsia="en-US"/>
          <w14:ligatures w14:val="standardContextual"/>
        </w:rPr>
        <w:t xml:space="preserve"> din Ordonanța de urgență a Guvernului nr.57/2007 privind regimul ariilor naturale protejate, conservarea habitatelor naturale, a florei și faunei sălbatice, precum și pentru modificarea art.5 alin.(1) din Legea nr.292/2018 privind evaluarea impactului anumitor proiecte publice și private asupra mediului, precum și a legii în ansamblul său</w:t>
      </w:r>
    </w:p>
    <w:p w14:paraId="45D01D47" w14:textId="02C26F84" w:rsidR="00EF0784" w:rsidRPr="008C3DDB" w:rsidRDefault="008C3DDB">
      <w:pPr>
        <w:spacing w:after="0"/>
        <w:jc w:val="both"/>
        <w:rPr>
          <w:rFonts w:ascii="Times New Roman" w:eastAsia="Times New Roman" w:hAnsi="Times New Roman" w:cs="Times New Roman"/>
          <w:sz w:val="28"/>
          <w:szCs w:val="28"/>
          <w:lang w:val="ro-RO"/>
        </w:rPr>
      </w:pPr>
      <w:r w:rsidRPr="008C3DDB">
        <w:rPr>
          <w:noProof/>
          <w:lang w:val="ro-RO"/>
        </w:rPr>
        <mc:AlternateContent>
          <mc:Choice Requires="wps">
            <w:drawing>
              <wp:anchor distT="0" distB="0" distL="114300" distR="114300" simplePos="0" relativeHeight="251658240" behindDoc="0" locked="0" layoutInCell="1" hidden="0" allowOverlap="1" wp14:anchorId="7847D49A" wp14:editId="76B3FDC5">
                <wp:simplePos x="0" y="0"/>
                <wp:positionH relativeFrom="column">
                  <wp:posOffset>9525</wp:posOffset>
                </wp:positionH>
                <wp:positionV relativeFrom="paragraph">
                  <wp:posOffset>70485</wp:posOffset>
                </wp:positionV>
                <wp:extent cx="5962650" cy="0"/>
                <wp:effectExtent l="0" t="953" r="0" b="953"/>
                <wp:wrapNone/>
                <wp:docPr id="1" name="Straight Connector 1"/>
                <wp:cNvGraphicFramePr/>
                <a:graphic xmlns:a="http://schemas.openxmlformats.org/drawingml/2006/main">
                  <a:graphicData uri="http://schemas.microsoft.com/office/word/2010/wordprocessingShape">
                    <wps:wsp>
                      <wps:cNvCnPr/>
                      <wps:spPr>
                        <a:xfrm flipV="1">
                          <a:off x="0" y="0"/>
                          <a:ext cx="59626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C1FBF1D" id="Straight Connector 1"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75pt,5.55pt" to="470.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" strokecolor="black [3200]" strokeweight="3pt">
                <v:shadow on="t" color="black" opacity="22937f" origin=",.5" offset="0,.63889mm"/>
              </v:line>
            </w:pict>
          </mc:Fallback>
        </mc:AlternateContent>
      </w:r>
      <w:r w:rsidRPr="008C3DDB">
        <w:rPr>
          <w:rFonts w:ascii="Times New Roman" w:eastAsia="Times New Roman" w:hAnsi="Times New Roman" w:cs="Times New Roman"/>
          <w:sz w:val="28"/>
          <w:szCs w:val="28"/>
          <w:lang w:val="ro-RO"/>
        </w:rPr>
        <w:tab/>
      </w:r>
      <w:r w:rsidRPr="008C3DDB">
        <w:rPr>
          <w:rFonts w:ascii="Times New Roman" w:eastAsia="Times New Roman" w:hAnsi="Times New Roman" w:cs="Times New Roman"/>
          <w:sz w:val="28"/>
          <w:szCs w:val="28"/>
          <w:lang w:val="ro-RO"/>
        </w:rPr>
        <w:tab/>
      </w:r>
      <w:r w:rsidRPr="008C3DDB">
        <w:rPr>
          <w:rFonts w:ascii="Times New Roman" w:eastAsia="Times New Roman" w:hAnsi="Times New Roman" w:cs="Times New Roman"/>
          <w:sz w:val="28"/>
          <w:szCs w:val="28"/>
          <w:lang w:val="ro-RO"/>
        </w:rPr>
        <w:tab/>
      </w:r>
      <w:r w:rsidRPr="008C3DDB">
        <w:rPr>
          <w:rFonts w:ascii="Times New Roman" w:eastAsia="Times New Roman" w:hAnsi="Times New Roman" w:cs="Times New Roman"/>
          <w:sz w:val="28"/>
          <w:szCs w:val="28"/>
          <w:lang w:val="ro-RO"/>
        </w:rPr>
        <w:tab/>
      </w:r>
      <w:r w:rsidRPr="008C3DDB">
        <w:rPr>
          <w:rFonts w:ascii="Times New Roman" w:eastAsia="Times New Roman" w:hAnsi="Times New Roman" w:cs="Times New Roman"/>
          <w:sz w:val="28"/>
          <w:szCs w:val="28"/>
          <w:lang w:val="ro-RO"/>
        </w:rPr>
        <w:tab/>
      </w:r>
    </w:p>
    <w:p w14:paraId="5C0018EA" w14:textId="77777777" w:rsidR="00EF0784" w:rsidRPr="008C3DDB" w:rsidRDefault="00000000">
      <w:pPr>
        <w:spacing w:after="0"/>
        <w:jc w:val="center"/>
        <w:rPr>
          <w:rFonts w:ascii="Times New Roman" w:eastAsia="Times New Roman" w:hAnsi="Times New Roman" w:cs="Times New Roman"/>
          <w:sz w:val="28"/>
          <w:szCs w:val="28"/>
          <w:lang w:val="ro-RO"/>
        </w:rPr>
      </w:pPr>
      <w:r w:rsidRPr="008C3DDB">
        <w:rPr>
          <w:rFonts w:ascii="Times New Roman" w:eastAsia="Times New Roman" w:hAnsi="Times New Roman" w:cs="Times New Roman"/>
          <w:b/>
          <w:bCs/>
          <w:sz w:val="28"/>
          <w:szCs w:val="28"/>
          <w:lang w:val="ro-RO"/>
        </w:rPr>
        <w:t>COMUNICAT DE PRESĂ</w:t>
      </w:r>
    </w:p>
    <w:p w14:paraId="0AC8A6F9" w14:textId="31189273" w:rsidR="00EF0784" w:rsidRPr="008C3DDB" w:rsidRDefault="005A502F">
      <w:pPr>
        <w:spacing w:after="0"/>
        <w:jc w:val="center"/>
        <w:rPr>
          <w:rFonts w:ascii="Times New Roman" w:eastAsia="Times New Roman" w:hAnsi="Times New Roman" w:cs="Times New Roman"/>
          <w:sz w:val="28"/>
          <w:szCs w:val="28"/>
          <w:lang w:val="ro-RO"/>
        </w:rPr>
      </w:pPr>
      <w:r>
        <w:rPr>
          <w:rFonts w:ascii="Times New Roman" w:eastAsia="Times New Roman" w:hAnsi="Times New Roman" w:cs="Times New Roman"/>
          <w:b/>
          <w:bCs/>
          <w:sz w:val="28"/>
          <w:szCs w:val="28"/>
          <w:lang w:val="ro-RO"/>
        </w:rPr>
        <w:t>24 iunie</w:t>
      </w:r>
      <w:r w:rsidR="00C323FA" w:rsidRPr="008C3DDB">
        <w:rPr>
          <w:rFonts w:ascii="Times New Roman" w:eastAsia="Times New Roman" w:hAnsi="Times New Roman" w:cs="Times New Roman"/>
          <w:sz w:val="28"/>
          <w:szCs w:val="28"/>
          <w:lang w:val="ro-RO"/>
        </w:rPr>
        <w:t xml:space="preserve"> </w:t>
      </w:r>
      <w:r w:rsidR="00C323FA" w:rsidRPr="008C3DDB">
        <w:rPr>
          <w:rFonts w:ascii="Times New Roman" w:eastAsia="Times New Roman" w:hAnsi="Times New Roman" w:cs="Times New Roman"/>
          <w:b/>
          <w:bCs/>
          <w:sz w:val="28"/>
          <w:szCs w:val="28"/>
          <w:lang w:val="ro-RO"/>
        </w:rPr>
        <w:t>2026</w:t>
      </w:r>
    </w:p>
    <w:p w14:paraId="5B9E5E3D" w14:textId="1E83641B" w:rsidR="00EF0784" w:rsidRDefault="00000000" w:rsidP="00540644">
      <w:pPr>
        <w:spacing w:line="240" w:lineRule="auto"/>
        <w:jc w:val="both"/>
        <w:rPr>
          <w:rFonts w:ascii="Times New Roman" w:eastAsia="Times New Roman" w:hAnsi="Times New Roman" w:cs="Times New Roman"/>
          <w:sz w:val="28"/>
          <w:szCs w:val="28"/>
          <w:lang w:val="ro-RO"/>
        </w:rPr>
      </w:pPr>
      <w:r w:rsidRPr="008C3DDB">
        <w:rPr>
          <w:rFonts w:ascii="Times New Roman" w:eastAsia="Times New Roman" w:hAnsi="Times New Roman" w:cs="Times New Roman"/>
          <w:sz w:val="28"/>
          <w:szCs w:val="28"/>
          <w:lang w:val="ro-RO"/>
        </w:rPr>
        <w:tab/>
      </w:r>
    </w:p>
    <w:p w14:paraId="50663C86" w14:textId="77777777" w:rsidR="00540644" w:rsidRPr="008C3DDB" w:rsidRDefault="00540644" w:rsidP="00540644">
      <w:pPr>
        <w:spacing w:line="240" w:lineRule="auto"/>
        <w:jc w:val="both"/>
        <w:rPr>
          <w:rFonts w:ascii="Times New Roman" w:eastAsia="Times New Roman" w:hAnsi="Times New Roman" w:cs="Times New Roman"/>
          <w:sz w:val="28"/>
          <w:szCs w:val="28"/>
          <w:lang w:val="ro-RO"/>
        </w:rPr>
      </w:pPr>
    </w:p>
    <w:p w14:paraId="33D4D627" w14:textId="0D044218" w:rsidR="008C3DDB" w:rsidRDefault="008C3DDB" w:rsidP="008C3DDB">
      <w:pPr>
        <w:spacing w:after="0" w:line="360" w:lineRule="auto"/>
        <w:ind w:left="450"/>
        <w:jc w:val="both"/>
        <w:rPr>
          <w:rFonts w:ascii="Times New Roman" w:eastAsia="Times New Roman" w:hAnsi="Times New Roman" w:cs="Times New Roman"/>
          <w:sz w:val="28"/>
          <w:szCs w:val="28"/>
          <w:lang w:val="ro-RO"/>
        </w:rPr>
      </w:pPr>
      <w:r w:rsidRPr="008C3DDB">
        <w:rPr>
          <w:rFonts w:ascii="Times New Roman" w:eastAsia="Times New Roman" w:hAnsi="Times New Roman" w:cs="Times New Roman"/>
          <w:sz w:val="28"/>
          <w:szCs w:val="28"/>
          <w:lang w:val="ro-RO"/>
        </w:rPr>
        <w:tab/>
      </w:r>
      <w:r w:rsidRPr="008C3DDB">
        <w:rPr>
          <w:rFonts w:ascii="Times New Roman" w:eastAsia="Times New Roman" w:hAnsi="Times New Roman" w:cs="Times New Roman"/>
          <w:sz w:val="28"/>
          <w:szCs w:val="28"/>
          <w:lang w:val="ro-RO"/>
        </w:rPr>
        <w:tab/>
        <w:t xml:space="preserve">Curtea Constituțională, cu </w:t>
      </w:r>
      <w:r w:rsidR="005A502F">
        <w:rPr>
          <w:rFonts w:ascii="Times New Roman" w:eastAsia="Times New Roman" w:hAnsi="Times New Roman" w:cs="Times New Roman"/>
          <w:sz w:val="28"/>
          <w:szCs w:val="28"/>
          <w:lang w:val="ro-RO"/>
        </w:rPr>
        <w:t>majoritate</w:t>
      </w:r>
      <w:r w:rsidRPr="008C3DDB">
        <w:rPr>
          <w:rFonts w:ascii="Times New Roman" w:eastAsia="Times New Roman" w:hAnsi="Times New Roman" w:cs="Times New Roman"/>
          <w:sz w:val="28"/>
          <w:szCs w:val="28"/>
          <w:lang w:val="ro-RO"/>
        </w:rPr>
        <w:t xml:space="preserve"> de voturi, a </w:t>
      </w:r>
      <w:r w:rsidR="005A502F">
        <w:rPr>
          <w:rFonts w:ascii="Times New Roman" w:eastAsia="Times New Roman" w:hAnsi="Times New Roman" w:cs="Times New Roman"/>
          <w:sz w:val="28"/>
          <w:szCs w:val="28"/>
          <w:lang w:val="ro-RO"/>
        </w:rPr>
        <w:t>respins</w:t>
      </w:r>
      <w:r w:rsidR="005B5BB6">
        <w:rPr>
          <w:rFonts w:ascii="Times New Roman" w:eastAsia="Times New Roman" w:hAnsi="Times New Roman" w:cs="Times New Roman"/>
          <w:sz w:val="28"/>
          <w:szCs w:val="28"/>
          <w:lang w:val="ro-RO"/>
        </w:rPr>
        <w:t xml:space="preserve">, ca neîntemeiată, </w:t>
      </w:r>
      <w:r w:rsidR="005A502F">
        <w:rPr>
          <w:rFonts w:ascii="Times New Roman" w:eastAsia="Times New Roman" w:hAnsi="Times New Roman" w:cs="Times New Roman"/>
          <w:sz w:val="28"/>
          <w:szCs w:val="28"/>
          <w:lang w:val="ro-RO"/>
        </w:rPr>
        <w:t>o</w:t>
      </w:r>
      <w:r w:rsidR="005A502F" w:rsidRPr="005A502F">
        <w:rPr>
          <w:rFonts w:ascii="Times New Roman" w:eastAsia="Times New Roman" w:hAnsi="Times New Roman" w:cs="Times New Roman"/>
          <w:sz w:val="28"/>
          <w:szCs w:val="28"/>
          <w:lang w:val="ro-RO"/>
        </w:rPr>
        <w:t>biecția de neconstituționalitate</w:t>
      </w:r>
      <w:r w:rsidR="005B5BB6">
        <w:rPr>
          <w:rFonts w:ascii="Times New Roman" w:eastAsia="Times New Roman" w:hAnsi="Times New Roman" w:cs="Times New Roman"/>
          <w:sz w:val="28"/>
          <w:szCs w:val="28"/>
          <w:lang w:val="ro-RO"/>
        </w:rPr>
        <w:t xml:space="preserve"> formulată de Președintele României</w:t>
      </w:r>
      <w:r w:rsidR="005A502F" w:rsidRPr="005A502F">
        <w:rPr>
          <w:rFonts w:ascii="Times New Roman" w:eastAsia="Times New Roman" w:hAnsi="Times New Roman" w:cs="Times New Roman"/>
          <w:sz w:val="28"/>
          <w:szCs w:val="28"/>
          <w:lang w:val="ro-RO"/>
        </w:rPr>
        <w:t xml:space="preserve"> </w:t>
      </w:r>
      <w:r w:rsidR="005B5BB6">
        <w:rPr>
          <w:rFonts w:ascii="Times New Roman" w:eastAsia="Times New Roman" w:hAnsi="Times New Roman" w:cs="Times New Roman"/>
          <w:sz w:val="28"/>
          <w:szCs w:val="28"/>
          <w:lang w:val="ro-RO"/>
        </w:rPr>
        <w:t xml:space="preserve">și </w:t>
      </w:r>
      <w:r w:rsidR="005A502F" w:rsidRPr="005A502F">
        <w:rPr>
          <w:rFonts w:ascii="Times New Roman" w:eastAsia="Times New Roman" w:hAnsi="Times New Roman" w:cs="Times New Roman"/>
          <w:sz w:val="28"/>
          <w:szCs w:val="28"/>
          <w:lang w:val="ro-RO"/>
        </w:rPr>
        <w:t xml:space="preserve">a </w:t>
      </w:r>
      <w:r w:rsidR="005B5BB6">
        <w:rPr>
          <w:rFonts w:ascii="Times New Roman" w:eastAsia="Times New Roman" w:hAnsi="Times New Roman" w:cs="Times New Roman"/>
          <w:sz w:val="28"/>
          <w:szCs w:val="28"/>
          <w:lang w:val="ro-RO"/>
        </w:rPr>
        <w:t xml:space="preserve">constatat că </w:t>
      </w:r>
      <w:r w:rsidR="005A502F" w:rsidRPr="005A502F">
        <w:rPr>
          <w:rFonts w:ascii="Times New Roman" w:eastAsia="Times New Roman" w:hAnsi="Times New Roman" w:cs="Times New Roman"/>
          <w:sz w:val="28"/>
          <w:szCs w:val="28"/>
          <w:lang w:val="ro-RO"/>
        </w:rPr>
        <w:t>dispozițiil</w:t>
      </w:r>
      <w:r w:rsidR="005B5BB6">
        <w:rPr>
          <w:rFonts w:ascii="Times New Roman" w:eastAsia="Times New Roman" w:hAnsi="Times New Roman" w:cs="Times New Roman"/>
          <w:sz w:val="28"/>
          <w:szCs w:val="28"/>
          <w:lang w:val="ro-RO"/>
        </w:rPr>
        <w:t>e</w:t>
      </w:r>
      <w:r w:rsidR="005A502F" w:rsidRPr="005A502F">
        <w:rPr>
          <w:rFonts w:ascii="Times New Roman" w:eastAsia="Times New Roman" w:hAnsi="Times New Roman" w:cs="Times New Roman"/>
          <w:sz w:val="28"/>
          <w:szCs w:val="28"/>
          <w:lang w:val="ro-RO"/>
        </w:rPr>
        <w:t xml:space="preserve"> art.I și art.II din Legea pentru completarea art.56</w:t>
      </w:r>
      <w:r w:rsidR="005B5BB6">
        <w:rPr>
          <w:rFonts w:ascii="Times New Roman" w:eastAsia="Times New Roman" w:hAnsi="Times New Roman" w:cs="Times New Roman"/>
          <w:sz w:val="28"/>
          <w:szCs w:val="28"/>
          <w:vertAlign w:val="superscript"/>
          <w:lang w:val="ro-RO"/>
        </w:rPr>
        <w:t xml:space="preserve"> </w:t>
      </w:r>
      <w:r w:rsidR="005B5BB6">
        <w:rPr>
          <w:rFonts w:ascii="Times New Roman" w:eastAsia="Times New Roman" w:hAnsi="Times New Roman" w:cs="Times New Roman"/>
          <w:sz w:val="28"/>
          <w:szCs w:val="28"/>
          <w:lang w:val="ro-RO"/>
        </w:rPr>
        <w:t>ind.1</w:t>
      </w:r>
      <w:r w:rsidR="005A502F" w:rsidRPr="005A502F">
        <w:rPr>
          <w:rFonts w:ascii="Times New Roman" w:eastAsia="Times New Roman" w:hAnsi="Times New Roman" w:cs="Times New Roman"/>
          <w:sz w:val="28"/>
          <w:szCs w:val="28"/>
          <w:lang w:val="ro-RO"/>
        </w:rPr>
        <w:t xml:space="preserve"> din Ordonanța de urgență a Guvernului nr.57/2007 privind regimul ariilor naturale protejate, conservarea habitatelor naturale, a florei și faunei sălbatice, precum și pentru modificarea art.5 alin.(1) din Legea nr.292/2018 privind evaluarea impactului anumitor proiecte publice și private asupra mediului, precum </w:t>
      </w:r>
      <w:r w:rsidR="005B5BB6">
        <w:rPr>
          <w:rFonts w:ascii="Times New Roman" w:eastAsia="Times New Roman" w:hAnsi="Times New Roman" w:cs="Times New Roman"/>
          <w:sz w:val="28"/>
          <w:szCs w:val="28"/>
          <w:lang w:val="ro-RO"/>
        </w:rPr>
        <w:t xml:space="preserve">și </w:t>
      </w:r>
      <w:r w:rsidR="005A502F" w:rsidRPr="005A502F">
        <w:rPr>
          <w:rFonts w:ascii="Times New Roman" w:eastAsia="Times New Roman" w:hAnsi="Times New Roman" w:cs="Times New Roman"/>
          <w:sz w:val="28"/>
          <w:szCs w:val="28"/>
          <w:lang w:val="ro-RO"/>
        </w:rPr>
        <w:t>leg</w:t>
      </w:r>
      <w:r w:rsidR="005B5BB6">
        <w:rPr>
          <w:rFonts w:ascii="Times New Roman" w:eastAsia="Times New Roman" w:hAnsi="Times New Roman" w:cs="Times New Roman"/>
          <w:sz w:val="28"/>
          <w:szCs w:val="28"/>
          <w:lang w:val="ro-RO"/>
        </w:rPr>
        <w:t>ea,</w:t>
      </w:r>
      <w:r w:rsidR="005A502F" w:rsidRPr="005A502F">
        <w:rPr>
          <w:rFonts w:ascii="Times New Roman" w:eastAsia="Times New Roman" w:hAnsi="Times New Roman" w:cs="Times New Roman"/>
          <w:sz w:val="28"/>
          <w:szCs w:val="28"/>
          <w:lang w:val="ro-RO"/>
        </w:rPr>
        <w:t xml:space="preserve"> în ansamblul său</w:t>
      </w:r>
      <w:r w:rsidR="005B5BB6">
        <w:rPr>
          <w:rFonts w:ascii="Times New Roman" w:eastAsia="Times New Roman" w:hAnsi="Times New Roman" w:cs="Times New Roman"/>
          <w:sz w:val="28"/>
          <w:szCs w:val="28"/>
          <w:lang w:val="ro-RO"/>
        </w:rPr>
        <w:t xml:space="preserve">, sunt constituționale în raport cu criticile formulate. </w:t>
      </w:r>
    </w:p>
    <w:p w14:paraId="599F39C6" w14:textId="77777777" w:rsidR="005A502F" w:rsidRPr="008C3DDB" w:rsidRDefault="005A502F" w:rsidP="008C3DDB">
      <w:pPr>
        <w:spacing w:after="0" w:line="360" w:lineRule="auto"/>
        <w:ind w:left="450"/>
        <w:jc w:val="both"/>
        <w:rPr>
          <w:rFonts w:ascii="Times New Roman" w:eastAsia="Times New Roman" w:hAnsi="Times New Roman" w:cs="Times New Roman"/>
          <w:sz w:val="28"/>
          <w:szCs w:val="28"/>
          <w:lang w:val="ro-RO"/>
        </w:rPr>
      </w:pPr>
    </w:p>
    <w:p w14:paraId="072873C2" w14:textId="77777777" w:rsidR="008C3DDB" w:rsidRPr="008C3DDB" w:rsidRDefault="008C3DDB" w:rsidP="008C3DDB">
      <w:pPr>
        <w:spacing w:after="0" w:line="360" w:lineRule="auto"/>
        <w:ind w:left="450"/>
        <w:jc w:val="both"/>
        <w:rPr>
          <w:rFonts w:ascii="Times New Roman" w:eastAsia="Times New Roman" w:hAnsi="Times New Roman" w:cs="Times New Roman"/>
          <w:b/>
          <w:bCs/>
          <w:i/>
          <w:iCs/>
          <w:sz w:val="28"/>
          <w:szCs w:val="28"/>
          <w:lang w:val="ro-RO"/>
        </w:rPr>
      </w:pPr>
      <w:r w:rsidRPr="008C3DDB">
        <w:rPr>
          <w:rFonts w:ascii="Times New Roman" w:eastAsia="Times New Roman" w:hAnsi="Times New Roman" w:cs="Times New Roman"/>
          <w:sz w:val="28"/>
          <w:szCs w:val="28"/>
          <w:lang w:val="ro-RO"/>
        </w:rPr>
        <w:tab/>
      </w:r>
      <w:r w:rsidRPr="008C3DDB">
        <w:rPr>
          <w:rFonts w:ascii="Times New Roman" w:eastAsia="Times New Roman" w:hAnsi="Times New Roman" w:cs="Times New Roman"/>
          <w:b/>
          <w:bCs/>
          <w:i/>
          <w:iCs/>
          <w:sz w:val="28"/>
          <w:szCs w:val="28"/>
          <w:lang w:val="ro-RO"/>
        </w:rPr>
        <w:t>Rezumat</w:t>
      </w:r>
    </w:p>
    <w:p w14:paraId="7484A6F9" w14:textId="0E462362" w:rsidR="008C3DDB" w:rsidRDefault="008C3DDB" w:rsidP="008C3DDB">
      <w:pPr>
        <w:spacing w:after="0" w:line="360" w:lineRule="auto"/>
        <w:ind w:left="450"/>
        <w:jc w:val="both"/>
        <w:rPr>
          <w:rFonts w:ascii="Times New Roman" w:eastAsia="Times New Roman" w:hAnsi="Times New Roman" w:cs="Times New Roman"/>
          <w:sz w:val="28"/>
          <w:szCs w:val="28"/>
          <w:lang w:val="ro-RO"/>
        </w:rPr>
      </w:pPr>
      <w:r w:rsidRPr="008C3DDB">
        <w:rPr>
          <w:rFonts w:ascii="Times New Roman" w:eastAsia="Times New Roman" w:hAnsi="Times New Roman" w:cs="Times New Roman"/>
          <w:sz w:val="28"/>
          <w:szCs w:val="28"/>
          <w:lang w:val="ro-RO"/>
        </w:rPr>
        <w:tab/>
      </w:r>
      <w:r w:rsidRPr="008C3DDB">
        <w:rPr>
          <w:rFonts w:ascii="Times New Roman" w:eastAsia="Times New Roman" w:hAnsi="Times New Roman" w:cs="Times New Roman"/>
          <w:sz w:val="28"/>
          <w:szCs w:val="28"/>
          <w:lang w:val="ro-RO"/>
        </w:rPr>
        <w:tab/>
      </w:r>
      <w:r w:rsidR="005A502F" w:rsidRPr="005A502F">
        <w:rPr>
          <w:rFonts w:ascii="Times New Roman" w:eastAsia="Times New Roman" w:hAnsi="Times New Roman" w:cs="Times New Roman"/>
          <w:sz w:val="28"/>
          <w:szCs w:val="28"/>
          <w:lang w:val="ro-RO"/>
        </w:rPr>
        <w:t>Curtea Constituțională a stabilit că dispozițiile art.I și II din legea criticată, precum și legea, în ansamblul său, sunt conforme cu prevederile art.1 alin.(5), art.15 alin.(2), art.35, art.61, art.73 alin.(3) lit.e), art.75, art.79 alin.(1), ale art.119 și art.135 alin.(2) lit.e) din Constituție.</w:t>
      </w:r>
    </w:p>
    <w:p w14:paraId="2810E3D3" w14:textId="77777777" w:rsidR="005A502F" w:rsidRPr="008C3DDB" w:rsidRDefault="005A502F" w:rsidP="008C3DDB">
      <w:pPr>
        <w:spacing w:after="0" w:line="360" w:lineRule="auto"/>
        <w:ind w:left="450"/>
        <w:jc w:val="both"/>
        <w:rPr>
          <w:rFonts w:ascii="Times New Roman" w:eastAsia="Times New Roman" w:hAnsi="Times New Roman" w:cs="Times New Roman"/>
          <w:sz w:val="28"/>
          <w:szCs w:val="28"/>
          <w:lang w:val="ro-RO"/>
        </w:rPr>
      </w:pPr>
    </w:p>
    <w:p w14:paraId="3624E733" w14:textId="77777777" w:rsidR="00540644" w:rsidRDefault="00540644" w:rsidP="008C3DDB">
      <w:pPr>
        <w:spacing w:after="0" w:line="360" w:lineRule="auto"/>
        <w:ind w:left="450"/>
        <w:jc w:val="both"/>
        <w:rPr>
          <w:rFonts w:ascii="Times New Roman" w:eastAsia="Times New Roman" w:hAnsi="Times New Roman" w:cs="Times New Roman"/>
          <w:b/>
          <w:bCs/>
          <w:i/>
          <w:iCs/>
          <w:sz w:val="28"/>
          <w:szCs w:val="28"/>
          <w:lang w:val="ro-RO"/>
        </w:rPr>
      </w:pPr>
    </w:p>
    <w:p w14:paraId="2006A5C8" w14:textId="7D2CAE3A" w:rsidR="008C3DDB" w:rsidRPr="008C3DDB" w:rsidRDefault="008C3DDB" w:rsidP="008C3DDB">
      <w:pPr>
        <w:spacing w:after="0" w:line="360" w:lineRule="auto"/>
        <w:ind w:left="450"/>
        <w:jc w:val="both"/>
        <w:rPr>
          <w:rFonts w:ascii="Times New Roman" w:eastAsia="Times New Roman" w:hAnsi="Times New Roman" w:cs="Times New Roman"/>
          <w:b/>
          <w:bCs/>
          <w:i/>
          <w:iCs/>
          <w:sz w:val="28"/>
          <w:szCs w:val="28"/>
          <w:lang w:val="ro-RO"/>
        </w:rPr>
      </w:pPr>
      <w:r w:rsidRPr="008C3DDB">
        <w:rPr>
          <w:rFonts w:ascii="Times New Roman" w:eastAsia="Times New Roman" w:hAnsi="Times New Roman" w:cs="Times New Roman"/>
          <w:b/>
          <w:bCs/>
          <w:i/>
          <w:iCs/>
          <w:sz w:val="28"/>
          <w:szCs w:val="28"/>
          <w:lang w:val="ro-RO"/>
        </w:rPr>
        <w:lastRenderedPageBreak/>
        <w:t>Argumente</w:t>
      </w:r>
    </w:p>
    <w:p w14:paraId="5FE45C7F" w14:textId="6BBC0921" w:rsidR="005A502F" w:rsidRPr="005A502F" w:rsidRDefault="008C3DDB" w:rsidP="005A502F">
      <w:pPr>
        <w:spacing w:after="0" w:line="360" w:lineRule="auto"/>
        <w:ind w:left="450" w:firstLine="117"/>
        <w:jc w:val="both"/>
        <w:rPr>
          <w:rFonts w:ascii="Times New Roman" w:eastAsia="Times New Roman" w:hAnsi="Times New Roman" w:cs="Times New Roman"/>
          <w:sz w:val="28"/>
          <w:szCs w:val="28"/>
          <w:lang w:val="ro-RO"/>
        </w:rPr>
      </w:pPr>
      <w:r w:rsidRPr="008C3DDB">
        <w:rPr>
          <w:rFonts w:ascii="Times New Roman" w:eastAsia="Times New Roman" w:hAnsi="Times New Roman" w:cs="Times New Roman"/>
          <w:sz w:val="28"/>
          <w:szCs w:val="28"/>
          <w:lang w:val="ro-RO"/>
        </w:rPr>
        <w:tab/>
      </w:r>
      <w:r w:rsidRPr="008C3DDB">
        <w:rPr>
          <w:rFonts w:ascii="Times New Roman" w:eastAsia="Times New Roman" w:hAnsi="Times New Roman" w:cs="Times New Roman"/>
          <w:sz w:val="28"/>
          <w:szCs w:val="28"/>
          <w:lang w:val="ro-RO"/>
        </w:rPr>
        <w:tab/>
      </w:r>
      <w:r w:rsidR="005A502F" w:rsidRPr="005A502F">
        <w:rPr>
          <w:rFonts w:ascii="Times New Roman" w:eastAsia="Times New Roman" w:hAnsi="Times New Roman" w:cs="Times New Roman"/>
          <w:sz w:val="28"/>
          <w:szCs w:val="28"/>
          <w:lang w:val="ro-RO"/>
        </w:rPr>
        <w:t>Cu privire la criticile de neconstituționalitate extrinsecă</w:t>
      </w:r>
      <w:r w:rsidR="006F309D">
        <w:rPr>
          <w:rFonts w:ascii="Times New Roman" w:eastAsia="Times New Roman" w:hAnsi="Times New Roman" w:cs="Times New Roman"/>
          <w:sz w:val="28"/>
          <w:szCs w:val="28"/>
          <w:lang w:val="ro-RO"/>
        </w:rPr>
        <w:t xml:space="preserve"> formulate</w:t>
      </w:r>
      <w:r w:rsidR="005A502F" w:rsidRPr="005A502F">
        <w:rPr>
          <w:rFonts w:ascii="Times New Roman" w:eastAsia="Times New Roman" w:hAnsi="Times New Roman" w:cs="Times New Roman"/>
          <w:sz w:val="28"/>
          <w:szCs w:val="28"/>
          <w:lang w:val="ro-RO"/>
        </w:rPr>
        <w:t xml:space="preserve">, Curtea </w:t>
      </w:r>
      <w:r w:rsidR="005A502F">
        <w:rPr>
          <w:rFonts w:ascii="Times New Roman" w:eastAsia="Times New Roman" w:hAnsi="Times New Roman" w:cs="Times New Roman"/>
          <w:sz w:val="28"/>
          <w:szCs w:val="28"/>
          <w:lang w:val="ro-RO"/>
        </w:rPr>
        <w:t xml:space="preserve">Constituțională </w:t>
      </w:r>
      <w:r w:rsidR="005A502F" w:rsidRPr="005A502F">
        <w:rPr>
          <w:rFonts w:ascii="Times New Roman" w:eastAsia="Times New Roman" w:hAnsi="Times New Roman" w:cs="Times New Roman"/>
          <w:sz w:val="28"/>
          <w:szCs w:val="28"/>
          <w:lang w:val="ro-RO"/>
        </w:rPr>
        <w:t xml:space="preserve">a constatat </w:t>
      </w:r>
      <w:r w:rsidR="005A502F">
        <w:rPr>
          <w:rFonts w:ascii="Times New Roman" w:eastAsia="Times New Roman" w:hAnsi="Times New Roman" w:cs="Times New Roman"/>
          <w:sz w:val="28"/>
          <w:szCs w:val="28"/>
          <w:lang w:val="ro-RO"/>
        </w:rPr>
        <w:t>următoarele</w:t>
      </w:r>
      <w:r w:rsidR="005A502F" w:rsidRPr="005A502F">
        <w:rPr>
          <w:rFonts w:ascii="Times New Roman" w:eastAsia="Times New Roman" w:hAnsi="Times New Roman" w:cs="Times New Roman"/>
          <w:sz w:val="28"/>
          <w:szCs w:val="28"/>
          <w:lang w:val="ro-RO"/>
        </w:rPr>
        <w:t>:</w:t>
      </w:r>
    </w:p>
    <w:p w14:paraId="56BD686D" w14:textId="1D583D96" w:rsidR="005A502F" w:rsidRPr="005A502F" w:rsidRDefault="005A502F" w:rsidP="005A502F">
      <w:pPr>
        <w:spacing w:after="0" w:line="360" w:lineRule="auto"/>
        <w:ind w:left="450" w:firstLine="1110"/>
        <w:jc w:val="both"/>
        <w:rPr>
          <w:rFonts w:ascii="Times New Roman" w:eastAsia="Times New Roman" w:hAnsi="Times New Roman" w:cs="Times New Roman"/>
          <w:sz w:val="28"/>
          <w:szCs w:val="28"/>
          <w:lang w:val="ro-RO"/>
        </w:rPr>
      </w:pPr>
      <w:r w:rsidRPr="005A502F">
        <w:rPr>
          <w:rFonts w:ascii="Times New Roman" w:eastAsia="Times New Roman" w:hAnsi="Times New Roman" w:cs="Times New Roman"/>
          <w:sz w:val="28"/>
          <w:szCs w:val="28"/>
          <w:lang w:val="ro-RO"/>
        </w:rPr>
        <w:t xml:space="preserve">- </w:t>
      </w:r>
      <w:r>
        <w:rPr>
          <w:rFonts w:ascii="Times New Roman" w:eastAsia="Times New Roman" w:hAnsi="Times New Roman" w:cs="Times New Roman"/>
          <w:sz w:val="28"/>
          <w:szCs w:val="28"/>
          <w:lang w:val="ro-RO"/>
        </w:rPr>
        <w:t>D</w:t>
      </w:r>
      <w:r w:rsidRPr="005A502F">
        <w:rPr>
          <w:rFonts w:ascii="Times New Roman" w:eastAsia="Times New Roman" w:hAnsi="Times New Roman" w:cs="Times New Roman"/>
          <w:sz w:val="28"/>
          <w:szCs w:val="28"/>
          <w:lang w:val="ro-RO"/>
        </w:rPr>
        <w:t>iferențele de structură și de conținut între forma legii examinată de Senat și cea adoptată de Camera Deputaților nu sunt de natură a contraveni principiului bicameralismului, astfel cum exigențele acestui principiu au fost stabilite prin jurisprudența Curții Constituționale, aceste diferențe nemodificând în mod substan</w:t>
      </w:r>
      <w:r w:rsidR="00540644">
        <w:rPr>
          <w:rFonts w:ascii="Times New Roman" w:eastAsia="Times New Roman" w:hAnsi="Times New Roman" w:cs="Times New Roman"/>
          <w:sz w:val="28"/>
          <w:szCs w:val="28"/>
          <w:lang w:val="ro-RO"/>
        </w:rPr>
        <w:t>ț</w:t>
      </w:r>
      <w:r w:rsidRPr="005A502F">
        <w:rPr>
          <w:rFonts w:ascii="Times New Roman" w:eastAsia="Times New Roman" w:hAnsi="Times New Roman" w:cs="Times New Roman"/>
          <w:sz w:val="28"/>
          <w:szCs w:val="28"/>
          <w:lang w:val="ro-RO"/>
        </w:rPr>
        <w:t xml:space="preserve">ial obiectul de reglementare </w:t>
      </w:r>
      <w:r w:rsidR="00540644">
        <w:rPr>
          <w:rFonts w:ascii="Times New Roman" w:eastAsia="Times New Roman" w:hAnsi="Times New Roman" w:cs="Times New Roman"/>
          <w:sz w:val="28"/>
          <w:szCs w:val="28"/>
          <w:lang w:val="ro-RO"/>
        </w:rPr>
        <w:t>ș</w:t>
      </w:r>
      <w:r w:rsidRPr="005A502F">
        <w:rPr>
          <w:rFonts w:ascii="Times New Roman" w:eastAsia="Times New Roman" w:hAnsi="Times New Roman" w:cs="Times New Roman"/>
          <w:sz w:val="28"/>
          <w:szCs w:val="28"/>
          <w:lang w:val="ro-RO"/>
        </w:rPr>
        <w:t>i configur</w:t>
      </w:r>
      <w:r w:rsidR="00540644">
        <w:rPr>
          <w:rFonts w:ascii="Times New Roman" w:eastAsia="Times New Roman" w:hAnsi="Times New Roman" w:cs="Times New Roman"/>
          <w:sz w:val="28"/>
          <w:szCs w:val="28"/>
          <w:lang w:val="ro-RO"/>
        </w:rPr>
        <w:t>aț</w:t>
      </w:r>
      <w:r w:rsidRPr="005A502F">
        <w:rPr>
          <w:rFonts w:ascii="Times New Roman" w:eastAsia="Times New Roman" w:hAnsi="Times New Roman" w:cs="Times New Roman"/>
          <w:sz w:val="28"/>
          <w:szCs w:val="28"/>
          <w:lang w:val="ro-RO"/>
        </w:rPr>
        <w:t>ia ini</w:t>
      </w:r>
      <w:r w:rsidR="00540644">
        <w:rPr>
          <w:rFonts w:ascii="Times New Roman" w:eastAsia="Times New Roman" w:hAnsi="Times New Roman" w:cs="Times New Roman"/>
          <w:sz w:val="28"/>
          <w:szCs w:val="28"/>
          <w:lang w:val="ro-RO"/>
        </w:rPr>
        <w:t>ț</w:t>
      </w:r>
      <w:r w:rsidRPr="005A502F">
        <w:rPr>
          <w:rFonts w:ascii="Times New Roman" w:eastAsia="Times New Roman" w:hAnsi="Times New Roman" w:cs="Times New Roman"/>
          <w:sz w:val="28"/>
          <w:szCs w:val="28"/>
          <w:lang w:val="ro-RO"/>
        </w:rPr>
        <w:t>iativei legislative, așa încât să determine eludarea finalității urmărite de ini</w:t>
      </w:r>
      <w:r w:rsidR="00540644">
        <w:rPr>
          <w:rFonts w:ascii="Times New Roman" w:eastAsia="Times New Roman" w:hAnsi="Times New Roman" w:cs="Times New Roman"/>
          <w:sz w:val="28"/>
          <w:szCs w:val="28"/>
          <w:lang w:val="ro-RO"/>
        </w:rPr>
        <w:t>ț</w:t>
      </w:r>
      <w:r w:rsidRPr="005A502F">
        <w:rPr>
          <w:rFonts w:ascii="Times New Roman" w:eastAsia="Times New Roman" w:hAnsi="Times New Roman" w:cs="Times New Roman"/>
          <w:sz w:val="28"/>
          <w:szCs w:val="28"/>
          <w:lang w:val="ro-RO"/>
        </w:rPr>
        <w:t>iator</w:t>
      </w:r>
      <w:r>
        <w:rPr>
          <w:rFonts w:ascii="Times New Roman" w:eastAsia="Times New Roman" w:hAnsi="Times New Roman" w:cs="Times New Roman"/>
          <w:sz w:val="28"/>
          <w:szCs w:val="28"/>
          <w:lang w:val="ro-RO"/>
        </w:rPr>
        <w:t>.</w:t>
      </w:r>
    </w:p>
    <w:p w14:paraId="3B5BF3D7" w14:textId="0A1F39B0" w:rsidR="005A502F" w:rsidRPr="005A502F" w:rsidRDefault="005A502F" w:rsidP="005A502F">
      <w:pPr>
        <w:spacing w:after="0" w:line="360" w:lineRule="auto"/>
        <w:ind w:left="450" w:firstLine="1110"/>
        <w:jc w:val="both"/>
        <w:rPr>
          <w:rFonts w:ascii="Times New Roman" w:eastAsia="Times New Roman" w:hAnsi="Times New Roman" w:cs="Times New Roman"/>
          <w:sz w:val="28"/>
          <w:szCs w:val="28"/>
          <w:lang w:val="ro-RO"/>
        </w:rPr>
      </w:pPr>
      <w:r w:rsidRPr="005A502F">
        <w:rPr>
          <w:rFonts w:ascii="Times New Roman" w:eastAsia="Times New Roman" w:hAnsi="Times New Roman" w:cs="Times New Roman"/>
          <w:sz w:val="28"/>
          <w:szCs w:val="28"/>
          <w:lang w:val="ro-RO"/>
        </w:rPr>
        <w:t xml:space="preserve">- </w:t>
      </w:r>
      <w:r>
        <w:rPr>
          <w:rFonts w:ascii="Times New Roman" w:eastAsia="Times New Roman" w:hAnsi="Times New Roman" w:cs="Times New Roman"/>
          <w:sz w:val="28"/>
          <w:szCs w:val="28"/>
          <w:lang w:val="ro-RO"/>
        </w:rPr>
        <w:t>P</w:t>
      </w:r>
      <w:r w:rsidRPr="005A502F">
        <w:rPr>
          <w:rFonts w:ascii="Times New Roman" w:eastAsia="Times New Roman" w:hAnsi="Times New Roman" w:cs="Times New Roman"/>
          <w:sz w:val="28"/>
          <w:szCs w:val="28"/>
          <w:lang w:val="ro-RO"/>
        </w:rPr>
        <w:t>rocedura de adoptare a legii s-a desfășurat cu respectarea obligației constituționale de solicitare de către Biroul permanent al Senatului, în calitate de primă Cameră sesizată, a avizului Consiliului Legislativ, cu emiterea acestui aviz și, prin urmare, cu respectarea rolului constituțional de organ consultativ al Parlamentului pe care Consiliul Legislativ îl are în procedura legislativă</w:t>
      </w:r>
      <w:r>
        <w:rPr>
          <w:rFonts w:ascii="Times New Roman" w:eastAsia="Times New Roman" w:hAnsi="Times New Roman" w:cs="Times New Roman"/>
          <w:sz w:val="28"/>
          <w:szCs w:val="28"/>
          <w:lang w:val="ro-RO"/>
        </w:rPr>
        <w:t>.</w:t>
      </w:r>
    </w:p>
    <w:p w14:paraId="51A65B91" w14:textId="718A0D01" w:rsidR="005A502F" w:rsidRPr="005A502F" w:rsidRDefault="005A502F" w:rsidP="005A502F">
      <w:pPr>
        <w:spacing w:after="0" w:line="360" w:lineRule="auto"/>
        <w:ind w:left="450" w:firstLine="1110"/>
        <w:jc w:val="both"/>
        <w:rPr>
          <w:rFonts w:ascii="Times New Roman" w:eastAsia="Times New Roman" w:hAnsi="Times New Roman" w:cs="Times New Roman"/>
          <w:sz w:val="28"/>
          <w:szCs w:val="28"/>
          <w:lang w:val="ro-RO"/>
        </w:rPr>
      </w:pPr>
      <w:r w:rsidRPr="005A502F">
        <w:rPr>
          <w:rFonts w:ascii="Times New Roman" w:eastAsia="Times New Roman" w:hAnsi="Times New Roman" w:cs="Times New Roman"/>
          <w:sz w:val="28"/>
          <w:szCs w:val="28"/>
          <w:lang w:val="ro-RO"/>
        </w:rPr>
        <w:t xml:space="preserve">Cu privire la criticile de neconstituționalitate intrinsecă, </w:t>
      </w:r>
      <w:r>
        <w:rPr>
          <w:rFonts w:ascii="Times New Roman" w:eastAsia="Times New Roman" w:hAnsi="Times New Roman" w:cs="Times New Roman"/>
          <w:sz w:val="28"/>
          <w:szCs w:val="28"/>
          <w:lang w:val="ro-RO"/>
        </w:rPr>
        <w:t>Curtea Constituțională</w:t>
      </w:r>
      <w:r w:rsidRPr="005A502F">
        <w:rPr>
          <w:rFonts w:ascii="Times New Roman" w:eastAsia="Times New Roman" w:hAnsi="Times New Roman" w:cs="Times New Roman"/>
          <w:sz w:val="28"/>
          <w:szCs w:val="28"/>
          <w:lang w:val="ro-RO"/>
        </w:rPr>
        <w:t xml:space="preserve"> a </w:t>
      </w:r>
      <w:r>
        <w:rPr>
          <w:rFonts w:ascii="Times New Roman" w:eastAsia="Times New Roman" w:hAnsi="Times New Roman" w:cs="Times New Roman"/>
          <w:sz w:val="28"/>
          <w:szCs w:val="28"/>
          <w:lang w:val="ro-RO"/>
        </w:rPr>
        <w:t>reținut</w:t>
      </w:r>
      <w:r w:rsidRPr="005A502F">
        <w:rPr>
          <w:rFonts w:ascii="Times New Roman" w:eastAsia="Times New Roman" w:hAnsi="Times New Roman" w:cs="Times New Roman"/>
          <w:sz w:val="28"/>
          <w:szCs w:val="28"/>
          <w:lang w:val="ro-RO"/>
        </w:rPr>
        <w:t xml:space="preserve"> că:</w:t>
      </w:r>
    </w:p>
    <w:p w14:paraId="7ECEFF6C" w14:textId="4FF216ED" w:rsidR="005A502F" w:rsidRPr="005A502F" w:rsidRDefault="005A502F" w:rsidP="005A502F">
      <w:pPr>
        <w:spacing w:after="0" w:line="360" w:lineRule="auto"/>
        <w:ind w:left="450" w:firstLine="1110"/>
        <w:jc w:val="both"/>
        <w:rPr>
          <w:rFonts w:ascii="Times New Roman" w:eastAsia="Times New Roman" w:hAnsi="Times New Roman" w:cs="Times New Roman"/>
          <w:sz w:val="28"/>
          <w:szCs w:val="28"/>
          <w:lang w:val="ro-RO"/>
        </w:rPr>
      </w:pPr>
      <w:r w:rsidRPr="005A502F">
        <w:rPr>
          <w:rFonts w:ascii="Times New Roman" w:eastAsia="Times New Roman" w:hAnsi="Times New Roman" w:cs="Times New Roman"/>
          <w:sz w:val="28"/>
          <w:szCs w:val="28"/>
          <w:lang w:val="ro-RO"/>
        </w:rPr>
        <w:t xml:space="preserve">- </w:t>
      </w:r>
      <w:r>
        <w:rPr>
          <w:rFonts w:ascii="Times New Roman" w:eastAsia="Times New Roman" w:hAnsi="Times New Roman" w:cs="Times New Roman"/>
          <w:sz w:val="28"/>
          <w:szCs w:val="28"/>
          <w:lang w:val="ro-RO"/>
        </w:rPr>
        <w:t>A</w:t>
      </w:r>
      <w:r w:rsidRPr="005A502F">
        <w:rPr>
          <w:rFonts w:ascii="Times New Roman" w:eastAsia="Times New Roman" w:hAnsi="Times New Roman" w:cs="Times New Roman"/>
          <w:sz w:val="28"/>
          <w:szCs w:val="28"/>
          <w:lang w:val="ro-RO"/>
        </w:rPr>
        <w:t>rt.I din lege, care introduc în structura art.56</w:t>
      </w:r>
      <w:r w:rsidR="00CB3023">
        <w:rPr>
          <w:rFonts w:ascii="Times New Roman" w:eastAsia="Times New Roman" w:hAnsi="Times New Roman" w:cs="Times New Roman"/>
          <w:sz w:val="28"/>
          <w:szCs w:val="28"/>
          <w:vertAlign w:val="superscript"/>
          <w:lang w:val="ro-RO"/>
        </w:rPr>
        <w:t xml:space="preserve"> </w:t>
      </w:r>
      <w:r w:rsidR="00CB3023">
        <w:rPr>
          <w:rFonts w:ascii="Times New Roman" w:eastAsia="Times New Roman" w:hAnsi="Times New Roman" w:cs="Times New Roman"/>
          <w:sz w:val="28"/>
          <w:szCs w:val="28"/>
          <w:lang w:val="ro-RO"/>
        </w:rPr>
        <w:t xml:space="preserve">ind.1 </w:t>
      </w:r>
      <w:r w:rsidRPr="005A502F">
        <w:rPr>
          <w:rFonts w:ascii="Times New Roman" w:eastAsia="Times New Roman" w:hAnsi="Times New Roman" w:cs="Times New Roman"/>
          <w:sz w:val="28"/>
          <w:szCs w:val="28"/>
          <w:lang w:val="ro-RO"/>
        </w:rPr>
        <w:t>din Ordonanța de urgență a Guvernului nr. 57/2007 un nou alineat, alin.(8), vizează exclusiv ariile naturale protejate de interes național, reglementând o excepție de la regula potrivit căreia limitele acestora pot fi modificate, și nu ariile naturale protejate de interes comunitar – siturile „Natura 2000”, motiv pentru care prevederile Directivei 92/43/CEE Habitate și, totodată, dispozițiile art.148 raportate la cele ale art.35 și 135 alin.(2) lit.e) din Constituție nu sunt incidente în privința art.I din lege</w:t>
      </w:r>
      <w:r w:rsidR="006F309D">
        <w:rPr>
          <w:rFonts w:ascii="Times New Roman" w:eastAsia="Times New Roman" w:hAnsi="Times New Roman" w:cs="Times New Roman"/>
          <w:sz w:val="28"/>
          <w:szCs w:val="28"/>
          <w:lang w:val="ro-RO"/>
        </w:rPr>
        <w:t>.</w:t>
      </w:r>
    </w:p>
    <w:p w14:paraId="1D2FE70C" w14:textId="5D3F5DB6" w:rsidR="005A502F" w:rsidRPr="005A502F" w:rsidRDefault="005A502F" w:rsidP="005A502F">
      <w:pPr>
        <w:spacing w:after="0" w:line="360" w:lineRule="auto"/>
        <w:ind w:left="450" w:firstLine="1110"/>
        <w:jc w:val="both"/>
        <w:rPr>
          <w:rFonts w:ascii="Times New Roman" w:eastAsia="Times New Roman" w:hAnsi="Times New Roman" w:cs="Times New Roman"/>
          <w:sz w:val="28"/>
          <w:szCs w:val="28"/>
          <w:lang w:val="ro-RO"/>
        </w:rPr>
      </w:pPr>
      <w:r w:rsidRPr="005A502F">
        <w:rPr>
          <w:rFonts w:ascii="Times New Roman" w:eastAsia="Times New Roman" w:hAnsi="Times New Roman" w:cs="Times New Roman"/>
          <w:sz w:val="28"/>
          <w:szCs w:val="28"/>
          <w:lang w:val="ro-RO"/>
        </w:rPr>
        <w:t xml:space="preserve">- </w:t>
      </w:r>
      <w:r>
        <w:rPr>
          <w:rFonts w:ascii="Times New Roman" w:eastAsia="Times New Roman" w:hAnsi="Times New Roman" w:cs="Times New Roman"/>
          <w:sz w:val="28"/>
          <w:szCs w:val="28"/>
          <w:lang w:val="ro-RO"/>
        </w:rPr>
        <w:t>A</w:t>
      </w:r>
      <w:r w:rsidRPr="005A502F">
        <w:rPr>
          <w:rFonts w:ascii="Times New Roman" w:eastAsia="Times New Roman" w:hAnsi="Times New Roman" w:cs="Times New Roman"/>
          <w:sz w:val="28"/>
          <w:szCs w:val="28"/>
          <w:lang w:val="ro-RO"/>
        </w:rPr>
        <w:t xml:space="preserve">rt.II din lege, care modifică prevederile art.5 alin.(1) din Legea nr.292/2018, înlocuind condiția analizei de la caz la caz a proiectelor exceptate de la aplicarea exigențelor Legii nr.292/2018 cu condiția ca </w:t>
      </w:r>
      <w:r w:rsidRPr="005A502F">
        <w:rPr>
          <w:rFonts w:ascii="Times New Roman" w:eastAsia="Times New Roman" w:hAnsi="Times New Roman" w:cs="Times New Roman"/>
          <w:sz w:val="28"/>
          <w:szCs w:val="28"/>
          <w:lang w:val="ro-RO"/>
        </w:rPr>
        <w:lastRenderedPageBreak/>
        <w:t>proiectele st</w:t>
      </w:r>
      <w:r w:rsidR="00540644">
        <w:rPr>
          <w:rFonts w:ascii="Times New Roman" w:eastAsia="Times New Roman" w:hAnsi="Times New Roman" w:cs="Times New Roman"/>
          <w:sz w:val="28"/>
          <w:szCs w:val="28"/>
          <w:lang w:val="ro-RO"/>
        </w:rPr>
        <w:t>r</w:t>
      </w:r>
      <w:r w:rsidRPr="005A502F">
        <w:rPr>
          <w:rFonts w:ascii="Times New Roman" w:eastAsia="Times New Roman" w:hAnsi="Times New Roman" w:cs="Times New Roman"/>
          <w:sz w:val="28"/>
          <w:szCs w:val="28"/>
          <w:lang w:val="ro-RO"/>
        </w:rPr>
        <w:t>ategice să fie desemnate, ca atare, prin hotărâri ale CSAT, asigură un just echilibru între nevoia/obligația etatică de protecție a mediului și nevoia de asigurare a securității naționale și a capacității de reacție la situații de urgență, motiv pentru care art.II din lege nu contravine dispozițiilor art.148 raportate la cele ale art.35 și 135 alin.(2) lit.e) din Constituție</w:t>
      </w:r>
      <w:r w:rsidR="006F309D">
        <w:rPr>
          <w:rFonts w:ascii="Times New Roman" w:eastAsia="Times New Roman" w:hAnsi="Times New Roman" w:cs="Times New Roman"/>
          <w:sz w:val="28"/>
          <w:szCs w:val="28"/>
          <w:lang w:val="ro-RO"/>
        </w:rPr>
        <w:t>.</w:t>
      </w:r>
    </w:p>
    <w:p w14:paraId="712181C1" w14:textId="0543A115" w:rsidR="005A502F" w:rsidRPr="005A502F" w:rsidRDefault="005A502F" w:rsidP="00E94D8A">
      <w:pPr>
        <w:spacing w:after="0" w:line="360" w:lineRule="auto"/>
        <w:ind w:left="450" w:firstLine="1110"/>
        <w:jc w:val="both"/>
        <w:rPr>
          <w:rFonts w:ascii="Times New Roman" w:eastAsia="Times New Roman" w:hAnsi="Times New Roman" w:cs="Times New Roman"/>
          <w:sz w:val="28"/>
          <w:szCs w:val="28"/>
          <w:lang w:val="ro-RO"/>
        </w:rPr>
      </w:pPr>
      <w:r w:rsidRPr="005A502F">
        <w:rPr>
          <w:rFonts w:ascii="Times New Roman" w:eastAsia="Times New Roman" w:hAnsi="Times New Roman" w:cs="Times New Roman"/>
          <w:sz w:val="28"/>
          <w:szCs w:val="28"/>
          <w:lang w:val="ro-RO"/>
        </w:rPr>
        <w:t xml:space="preserve">- </w:t>
      </w:r>
      <w:r>
        <w:rPr>
          <w:rFonts w:ascii="Times New Roman" w:eastAsia="Times New Roman" w:hAnsi="Times New Roman" w:cs="Times New Roman"/>
          <w:sz w:val="28"/>
          <w:szCs w:val="28"/>
          <w:lang w:val="ro-RO"/>
        </w:rPr>
        <w:t>A</w:t>
      </w:r>
      <w:r w:rsidRPr="005A502F">
        <w:rPr>
          <w:rFonts w:ascii="Times New Roman" w:eastAsia="Times New Roman" w:hAnsi="Times New Roman" w:cs="Times New Roman"/>
          <w:sz w:val="28"/>
          <w:szCs w:val="28"/>
          <w:lang w:val="ro-RO"/>
        </w:rPr>
        <w:t xml:space="preserve">rt.II din lege nu reglementează o nouă atribuție a Consiliului Suprem de Apărare a Țării (CSAT), ci constituie o concretizare, în domeniul protecției mediului, a atribuțiilor legale ale CSAT prevăzute prin Legea nr.415/2002, întrucât vizează, în mod exclusiv, apărarea și securitatea națională, </w:t>
      </w:r>
      <w:r w:rsidR="006F309D" w:rsidRPr="005A502F">
        <w:rPr>
          <w:rFonts w:ascii="Times New Roman" w:eastAsia="Times New Roman" w:hAnsi="Times New Roman" w:cs="Times New Roman"/>
          <w:sz w:val="28"/>
          <w:szCs w:val="28"/>
          <w:lang w:val="ro-RO"/>
        </w:rPr>
        <w:t>precum</w:t>
      </w:r>
      <w:r w:rsidRPr="005A502F">
        <w:rPr>
          <w:rFonts w:ascii="Times New Roman" w:eastAsia="Times New Roman" w:hAnsi="Times New Roman" w:cs="Times New Roman"/>
          <w:sz w:val="28"/>
          <w:szCs w:val="28"/>
          <w:lang w:val="ro-RO"/>
        </w:rPr>
        <w:t xml:space="preserve"> și capacitatea de răspuns la situațiile de urgență, art.II din lege fiind, așadar, în acord cu prevederile art.73 alin.(3) lit.e) coroborate cu cele ale art.119 din Constituție</w:t>
      </w:r>
      <w:r w:rsidR="006F309D">
        <w:rPr>
          <w:rFonts w:ascii="Times New Roman" w:eastAsia="Times New Roman" w:hAnsi="Times New Roman" w:cs="Times New Roman"/>
          <w:sz w:val="28"/>
          <w:szCs w:val="28"/>
          <w:lang w:val="ro-RO"/>
        </w:rPr>
        <w:t>.</w:t>
      </w:r>
    </w:p>
    <w:p w14:paraId="00E4CD16" w14:textId="00555118" w:rsidR="00E94D8A" w:rsidRDefault="005A502F" w:rsidP="00E94D8A">
      <w:pPr>
        <w:spacing w:after="0" w:line="360" w:lineRule="auto"/>
        <w:ind w:left="450" w:firstLine="1110"/>
        <w:jc w:val="both"/>
        <w:rPr>
          <w:rFonts w:ascii="Times New Roman" w:eastAsia="Times New Roman" w:hAnsi="Times New Roman" w:cs="Times New Roman"/>
          <w:sz w:val="28"/>
          <w:szCs w:val="28"/>
          <w:lang w:val="ro-RO"/>
        </w:rPr>
      </w:pPr>
      <w:r w:rsidRPr="005A502F">
        <w:rPr>
          <w:rFonts w:ascii="Times New Roman" w:eastAsia="Times New Roman" w:hAnsi="Times New Roman" w:cs="Times New Roman"/>
          <w:sz w:val="28"/>
          <w:szCs w:val="28"/>
          <w:lang w:val="ro-RO"/>
        </w:rPr>
        <w:t xml:space="preserve">- </w:t>
      </w:r>
      <w:r w:rsidR="00E94D8A">
        <w:rPr>
          <w:rFonts w:ascii="Times New Roman" w:eastAsia="Times New Roman" w:hAnsi="Times New Roman" w:cs="Times New Roman"/>
          <w:sz w:val="28"/>
          <w:szCs w:val="28"/>
          <w:lang w:val="ro-RO"/>
        </w:rPr>
        <w:t>D</w:t>
      </w:r>
      <w:r w:rsidRPr="005A502F">
        <w:rPr>
          <w:rFonts w:ascii="Times New Roman" w:eastAsia="Times New Roman" w:hAnsi="Times New Roman" w:cs="Times New Roman"/>
          <w:sz w:val="28"/>
          <w:szCs w:val="28"/>
          <w:lang w:val="ro-RO"/>
        </w:rPr>
        <w:t>ispozițiile legii sunt clare, precise și previzibile; acestea reglementează numai pentru viitor efectele unor raporturilor juridice născute anterior datei de 29 iunie 2007, fiind</w:t>
      </w:r>
      <w:r w:rsidR="006F309D">
        <w:rPr>
          <w:rFonts w:ascii="Times New Roman" w:eastAsia="Times New Roman" w:hAnsi="Times New Roman" w:cs="Times New Roman"/>
          <w:sz w:val="28"/>
          <w:szCs w:val="28"/>
          <w:lang w:val="ro-RO"/>
        </w:rPr>
        <w:t>,</w:t>
      </w:r>
      <w:r w:rsidRPr="005A502F">
        <w:rPr>
          <w:rFonts w:ascii="Times New Roman" w:eastAsia="Times New Roman" w:hAnsi="Times New Roman" w:cs="Times New Roman"/>
          <w:sz w:val="28"/>
          <w:szCs w:val="28"/>
          <w:lang w:val="ro-RO"/>
        </w:rPr>
        <w:t xml:space="preserve"> astfel</w:t>
      </w:r>
      <w:r w:rsidR="006F309D">
        <w:rPr>
          <w:rFonts w:ascii="Times New Roman" w:eastAsia="Times New Roman" w:hAnsi="Times New Roman" w:cs="Times New Roman"/>
          <w:sz w:val="28"/>
          <w:szCs w:val="28"/>
          <w:lang w:val="ro-RO"/>
        </w:rPr>
        <w:t>,</w:t>
      </w:r>
      <w:r w:rsidRPr="005A502F">
        <w:rPr>
          <w:rFonts w:ascii="Times New Roman" w:eastAsia="Times New Roman" w:hAnsi="Times New Roman" w:cs="Times New Roman"/>
          <w:sz w:val="28"/>
          <w:szCs w:val="28"/>
          <w:lang w:val="ro-RO"/>
        </w:rPr>
        <w:t xml:space="preserve"> conforme cu </w:t>
      </w:r>
      <w:r w:rsidR="00E94D8A">
        <w:rPr>
          <w:rFonts w:ascii="Times New Roman" w:eastAsia="Times New Roman" w:hAnsi="Times New Roman" w:cs="Times New Roman"/>
          <w:sz w:val="28"/>
          <w:szCs w:val="28"/>
          <w:lang w:val="ro-RO"/>
        </w:rPr>
        <w:t>prevederile</w:t>
      </w:r>
      <w:r w:rsidRPr="005A502F">
        <w:rPr>
          <w:rFonts w:ascii="Times New Roman" w:eastAsia="Times New Roman" w:hAnsi="Times New Roman" w:cs="Times New Roman"/>
          <w:sz w:val="28"/>
          <w:szCs w:val="28"/>
          <w:lang w:val="ro-RO"/>
        </w:rPr>
        <w:t xml:space="preserve"> art.1 alin.(5), dar și cu cele ale art.15 alin.(2) din Constituție.</w:t>
      </w:r>
    </w:p>
    <w:p w14:paraId="06560E29" w14:textId="77777777" w:rsidR="00E94D8A" w:rsidRDefault="00E94D8A" w:rsidP="00E94D8A">
      <w:pPr>
        <w:spacing w:after="0" w:line="360" w:lineRule="auto"/>
        <w:ind w:left="450" w:firstLine="1110"/>
        <w:jc w:val="both"/>
        <w:rPr>
          <w:rFonts w:ascii="Times New Roman" w:eastAsia="Times New Roman" w:hAnsi="Times New Roman" w:cs="Times New Roman"/>
          <w:sz w:val="28"/>
          <w:szCs w:val="28"/>
          <w:lang w:val="ro-RO"/>
        </w:rPr>
      </w:pPr>
    </w:p>
    <w:p w14:paraId="7767EFEB" w14:textId="2D4D1329" w:rsidR="00C323FA" w:rsidRPr="008C3DDB" w:rsidRDefault="00C323FA" w:rsidP="00E94D8A">
      <w:pPr>
        <w:spacing w:after="0" w:line="360" w:lineRule="auto"/>
        <w:ind w:left="450" w:hanging="24"/>
        <w:jc w:val="center"/>
        <w:rPr>
          <w:rFonts w:ascii="Times New Roman" w:eastAsia="Times New Roman" w:hAnsi="Times New Roman" w:cs="Times New Roman"/>
          <w:sz w:val="28"/>
          <w:szCs w:val="28"/>
          <w:lang w:val="ro-RO"/>
        </w:rPr>
      </w:pPr>
      <w:r w:rsidRPr="008C3DDB">
        <w:rPr>
          <w:rFonts w:ascii="Times New Roman" w:eastAsia="Times New Roman" w:hAnsi="Times New Roman" w:cs="Times New Roman"/>
          <w:sz w:val="28"/>
          <w:szCs w:val="28"/>
          <w:lang w:val="ro-RO"/>
        </w:rPr>
        <w:t>*</w:t>
      </w:r>
    </w:p>
    <w:p w14:paraId="696BF3F1" w14:textId="77777777" w:rsidR="008C3DDB" w:rsidRPr="008C3DDB" w:rsidRDefault="00C323FA" w:rsidP="00C323FA">
      <w:pPr>
        <w:spacing w:after="0" w:line="360" w:lineRule="auto"/>
        <w:ind w:left="450"/>
        <w:jc w:val="both"/>
        <w:rPr>
          <w:rFonts w:ascii="Times New Roman" w:eastAsia="Times New Roman" w:hAnsi="Times New Roman" w:cs="Times New Roman"/>
          <w:sz w:val="28"/>
          <w:szCs w:val="28"/>
          <w:lang w:val="ro-RO"/>
        </w:rPr>
      </w:pPr>
      <w:r w:rsidRPr="008C3DDB">
        <w:rPr>
          <w:rFonts w:ascii="Times New Roman" w:eastAsia="Times New Roman" w:hAnsi="Times New Roman" w:cs="Times New Roman"/>
          <w:sz w:val="28"/>
          <w:szCs w:val="28"/>
          <w:lang w:val="ro-RO"/>
        </w:rPr>
        <w:tab/>
      </w:r>
    </w:p>
    <w:p w14:paraId="6D7A6234" w14:textId="77777777" w:rsidR="00C323FA" w:rsidRPr="008C3DDB" w:rsidRDefault="008C3DDB" w:rsidP="00C323FA">
      <w:pPr>
        <w:spacing w:after="0" w:line="360" w:lineRule="auto"/>
        <w:ind w:left="450"/>
        <w:jc w:val="both"/>
        <w:rPr>
          <w:rFonts w:ascii="Times New Roman" w:eastAsia="Times New Roman" w:hAnsi="Times New Roman" w:cs="Times New Roman"/>
          <w:sz w:val="28"/>
          <w:szCs w:val="28"/>
          <w:lang w:val="ro-RO"/>
        </w:rPr>
      </w:pPr>
      <w:r w:rsidRPr="008C3DDB">
        <w:rPr>
          <w:rFonts w:ascii="Times New Roman" w:eastAsia="Times New Roman" w:hAnsi="Times New Roman" w:cs="Times New Roman"/>
          <w:sz w:val="28"/>
          <w:szCs w:val="28"/>
          <w:lang w:val="ro-RO"/>
        </w:rPr>
        <w:tab/>
      </w:r>
      <w:r w:rsidRPr="008C3DDB">
        <w:rPr>
          <w:rFonts w:ascii="Times New Roman" w:eastAsia="Times New Roman" w:hAnsi="Times New Roman" w:cs="Times New Roman"/>
          <w:sz w:val="28"/>
          <w:szCs w:val="28"/>
          <w:lang w:val="ro-RO"/>
        </w:rPr>
        <w:tab/>
      </w:r>
      <w:r w:rsidR="00C323FA" w:rsidRPr="008C3DDB">
        <w:rPr>
          <w:rFonts w:ascii="Times New Roman" w:eastAsia="Times New Roman" w:hAnsi="Times New Roman" w:cs="Times New Roman"/>
          <w:sz w:val="28"/>
          <w:szCs w:val="28"/>
          <w:lang w:val="ro-RO"/>
        </w:rPr>
        <w:t>Decizia este definitivă și general obligatorie.</w:t>
      </w:r>
    </w:p>
    <w:p w14:paraId="0B165630" w14:textId="77777777" w:rsidR="00C323FA" w:rsidRPr="008C3DDB" w:rsidRDefault="00C323FA" w:rsidP="00C323FA">
      <w:pPr>
        <w:spacing w:after="0" w:line="360" w:lineRule="auto"/>
        <w:ind w:left="450"/>
        <w:jc w:val="both"/>
        <w:rPr>
          <w:rFonts w:ascii="Times New Roman" w:eastAsia="Times New Roman" w:hAnsi="Times New Roman" w:cs="Times New Roman"/>
          <w:sz w:val="28"/>
          <w:szCs w:val="28"/>
          <w:lang w:val="ro-RO"/>
        </w:rPr>
      </w:pPr>
      <w:r w:rsidRPr="008C3DDB">
        <w:rPr>
          <w:rFonts w:ascii="Times New Roman" w:eastAsia="Times New Roman" w:hAnsi="Times New Roman" w:cs="Times New Roman"/>
          <w:sz w:val="28"/>
          <w:szCs w:val="28"/>
          <w:lang w:val="ro-RO"/>
        </w:rPr>
        <w:tab/>
      </w:r>
      <w:r w:rsidR="008C3DDB" w:rsidRPr="008C3DDB">
        <w:rPr>
          <w:rFonts w:ascii="Times New Roman" w:eastAsia="Times New Roman" w:hAnsi="Times New Roman" w:cs="Times New Roman"/>
          <w:sz w:val="28"/>
          <w:szCs w:val="28"/>
          <w:lang w:val="ro-RO"/>
        </w:rPr>
        <w:tab/>
      </w:r>
      <w:r w:rsidRPr="008C3DDB">
        <w:rPr>
          <w:rFonts w:ascii="Times New Roman" w:eastAsia="Times New Roman" w:hAnsi="Times New Roman" w:cs="Times New Roman"/>
          <w:sz w:val="28"/>
          <w:szCs w:val="28"/>
          <w:lang w:val="ro-RO"/>
        </w:rPr>
        <w:t>Argumentele reținute în motivarea soluției pronunțate de Curtea Constituțională vor fi prezentate în cuprinsul deciziei, care se va publica în Monitorul Oficial al României, Partea I.</w:t>
      </w:r>
    </w:p>
    <w:p w14:paraId="72F51520" w14:textId="77777777" w:rsidR="00C323FA" w:rsidRPr="008C3DDB" w:rsidRDefault="00C323FA" w:rsidP="00C323FA">
      <w:pPr>
        <w:spacing w:after="0" w:line="360" w:lineRule="auto"/>
        <w:ind w:left="450"/>
        <w:jc w:val="both"/>
        <w:rPr>
          <w:rFonts w:ascii="Times New Roman" w:eastAsia="Times New Roman" w:hAnsi="Times New Roman" w:cs="Times New Roman"/>
          <w:sz w:val="28"/>
          <w:szCs w:val="28"/>
          <w:lang w:val="ro-RO"/>
        </w:rPr>
      </w:pPr>
    </w:p>
    <w:p w14:paraId="3F38547A" w14:textId="77777777" w:rsidR="00C323FA" w:rsidRPr="008C3DDB" w:rsidRDefault="00C323FA" w:rsidP="00C323FA">
      <w:pPr>
        <w:spacing w:after="0" w:line="360" w:lineRule="auto"/>
        <w:ind w:left="450"/>
        <w:jc w:val="both"/>
        <w:rPr>
          <w:rFonts w:ascii="Times New Roman" w:eastAsia="Times New Roman" w:hAnsi="Times New Roman" w:cs="Times New Roman"/>
          <w:sz w:val="28"/>
          <w:szCs w:val="28"/>
          <w:lang w:val="ro-RO"/>
        </w:rPr>
      </w:pPr>
      <w:r w:rsidRPr="008C3DDB">
        <w:rPr>
          <w:rFonts w:ascii="Times New Roman" w:eastAsia="Times New Roman" w:hAnsi="Times New Roman" w:cs="Times New Roman"/>
          <w:sz w:val="28"/>
          <w:szCs w:val="28"/>
          <w:lang w:val="ro-RO"/>
        </w:rPr>
        <w:tab/>
      </w:r>
      <w:r w:rsidR="008C3DDB" w:rsidRPr="008C3DDB">
        <w:rPr>
          <w:rFonts w:ascii="Times New Roman" w:eastAsia="Times New Roman" w:hAnsi="Times New Roman" w:cs="Times New Roman"/>
          <w:sz w:val="28"/>
          <w:szCs w:val="28"/>
          <w:lang w:val="ro-RO"/>
        </w:rPr>
        <w:tab/>
      </w:r>
      <w:r w:rsidRPr="008C3DDB">
        <w:rPr>
          <w:rFonts w:ascii="Times New Roman" w:eastAsia="Times New Roman" w:hAnsi="Times New Roman" w:cs="Times New Roman"/>
          <w:sz w:val="28"/>
          <w:szCs w:val="28"/>
          <w:lang w:val="ro-RO"/>
        </w:rPr>
        <w:t>Document neoficial, destinat mass-media, care nu angajează răspunderea Curții Constituționale.</w:t>
      </w:r>
    </w:p>
    <w:p w14:paraId="6F0D9CDE" w14:textId="77777777" w:rsidR="00EF0784" w:rsidRPr="008C3DDB" w:rsidRDefault="00000000" w:rsidP="004B5C13">
      <w:pPr>
        <w:spacing w:after="0" w:line="360" w:lineRule="auto"/>
        <w:jc w:val="both"/>
        <w:rPr>
          <w:rFonts w:ascii="Times New Roman" w:eastAsia="Times New Roman" w:hAnsi="Times New Roman" w:cs="Times New Roman"/>
          <w:sz w:val="28"/>
          <w:szCs w:val="28"/>
          <w:lang w:val="ro-RO"/>
        </w:rPr>
      </w:pPr>
      <w:r w:rsidRPr="008C3DDB">
        <w:rPr>
          <w:rFonts w:ascii="Times New Roman" w:eastAsia="Times New Roman" w:hAnsi="Times New Roman" w:cs="Times New Roman"/>
          <w:sz w:val="28"/>
          <w:szCs w:val="28"/>
          <w:lang w:val="ro-RO"/>
        </w:rPr>
        <w:tab/>
      </w:r>
    </w:p>
    <w:sectPr w:rsidR="00EF0784" w:rsidRPr="008C3DDB">
      <w:footerReference w:type="default" r:id="rId6"/>
      <w:headerReference w:type="first" r:id="rId7"/>
      <w:pgSz w:w="11906" w:h="16838"/>
      <w:pgMar w:top="1320" w:right="1440" w:bottom="1440" w:left="1440" w:header="567"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3707F" w14:textId="77777777" w:rsidR="000B154D" w:rsidRDefault="000B154D">
      <w:pPr>
        <w:spacing w:after="0" w:line="240" w:lineRule="auto"/>
      </w:pPr>
      <w:r>
        <w:separator/>
      </w:r>
    </w:p>
  </w:endnote>
  <w:endnote w:type="continuationSeparator" w:id="0">
    <w:p w14:paraId="55F6F475" w14:textId="77777777" w:rsidR="000B154D" w:rsidRDefault="000B1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F87010D7-AF2B-4B59-B88A-FC10FB8D5B28}"/>
    <w:embedItalic r:id="rId2" w:fontKey="{76495CDF-C90D-4800-A6F5-C6B4D04FED45}"/>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D124F55B-8708-485B-9827-B14BE9AD51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CBB0E" w14:textId="77777777" w:rsidR="00EF0784"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323FA">
      <w:rPr>
        <w:noProof/>
        <w:color w:val="000000"/>
      </w:rPr>
      <w:t>2</w:t>
    </w:r>
    <w:r>
      <w:rPr>
        <w:color w:val="000000"/>
      </w:rPr>
      <w:fldChar w:fldCharType="end"/>
    </w:r>
  </w:p>
  <w:p w14:paraId="1240E24D" w14:textId="77777777" w:rsidR="00EF0784" w:rsidRDefault="00EF078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CC427" w14:textId="77777777" w:rsidR="000B154D" w:rsidRDefault="000B154D">
      <w:pPr>
        <w:spacing w:after="0" w:line="240" w:lineRule="auto"/>
      </w:pPr>
      <w:r>
        <w:separator/>
      </w:r>
    </w:p>
  </w:footnote>
  <w:footnote w:type="continuationSeparator" w:id="0">
    <w:p w14:paraId="4FD93C6F" w14:textId="77777777" w:rsidR="000B154D" w:rsidRDefault="000B15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4FA68" w14:textId="77777777" w:rsidR="00EF0784" w:rsidRDefault="00000000">
    <w:pPr>
      <w:pBdr>
        <w:top w:val="nil"/>
        <w:left w:val="nil"/>
        <w:bottom w:val="nil"/>
        <w:right w:val="nil"/>
        <w:between w:val="nil"/>
      </w:pBdr>
      <w:tabs>
        <w:tab w:val="center" w:pos="4680"/>
        <w:tab w:val="right" w:pos="9360"/>
        <w:tab w:val="left" w:pos="1450"/>
      </w:tabs>
      <w:spacing w:after="0" w:line="240" w:lineRule="auto"/>
      <w:rPr>
        <w:color w:val="000000"/>
      </w:rPr>
    </w:pPr>
    <w:r>
      <w:rPr>
        <w:noProof/>
      </w:rPr>
      <w:drawing>
        <wp:anchor distT="0" distB="0" distL="114300" distR="114300" simplePos="0" relativeHeight="251658240" behindDoc="0" locked="0" layoutInCell="1" hidden="0" allowOverlap="1" wp14:anchorId="0F6C77F3" wp14:editId="4F426929">
          <wp:simplePos x="0" y="0"/>
          <wp:positionH relativeFrom="column">
            <wp:posOffset>-196847</wp:posOffset>
          </wp:positionH>
          <wp:positionV relativeFrom="paragraph">
            <wp:posOffset>-137793</wp:posOffset>
          </wp:positionV>
          <wp:extent cx="6172200" cy="83439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72200" cy="8343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784"/>
    <w:rsid w:val="00043A53"/>
    <w:rsid w:val="00083C75"/>
    <w:rsid w:val="000B154D"/>
    <w:rsid w:val="00367280"/>
    <w:rsid w:val="004215F4"/>
    <w:rsid w:val="0043737D"/>
    <w:rsid w:val="004B5C13"/>
    <w:rsid w:val="004D737C"/>
    <w:rsid w:val="00515F8D"/>
    <w:rsid w:val="00540644"/>
    <w:rsid w:val="005A502F"/>
    <w:rsid w:val="005B5BB6"/>
    <w:rsid w:val="006249D7"/>
    <w:rsid w:val="00640EA0"/>
    <w:rsid w:val="006D1D2D"/>
    <w:rsid w:val="006F309D"/>
    <w:rsid w:val="00717E14"/>
    <w:rsid w:val="007440B2"/>
    <w:rsid w:val="007B5921"/>
    <w:rsid w:val="007D4917"/>
    <w:rsid w:val="007F0D7B"/>
    <w:rsid w:val="007F12B3"/>
    <w:rsid w:val="00852393"/>
    <w:rsid w:val="008C3DDB"/>
    <w:rsid w:val="00936643"/>
    <w:rsid w:val="00970129"/>
    <w:rsid w:val="00A728B7"/>
    <w:rsid w:val="00C31058"/>
    <w:rsid w:val="00C323FA"/>
    <w:rsid w:val="00CB3023"/>
    <w:rsid w:val="00DC67E6"/>
    <w:rsid w:val="00E14182"/>
    <w:rsid w:val="00E94D8A"/>
    <w:rsid w:val="00EF0784"/>
    <w:rsid w:val="00FD10CB"/>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E4F76"/>
  <w15:docId w15:val="{B237AA7F-A0B4-44D3-A27A-A40873239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character" w:customStyle="1" w:styleId="BodyTextChar">
    <w:name w:val="Body Text Char"/>
    <w:basedOn w:val="DefaultParagraphFont"/>
    <w:link w:val="BodyText"/>
    <w:rsid w:val="008C3DDB"/>
    <w:rPr>
      <w:rFonts w:ascii="Times New Roman" w:eastAsia="Times New Roman" w:hAnsi="Times New Roman" w:cs="Times New Roman"/>
      <w:sz w:val="26"/>
      <w:szCs w:val="26"/>
    </w:rPr>
  </w:style>
  <w:style w:type="paragraph" w:styleId="BodyText">
    <w:name w:val="Body Text"/>
    <w:basedOn w:val="Normal"/>
    <w:link w:val="BodyTextChar"/>
    <w:qFormat/>
    <w:rsid w:val="008C3DDB"/>
    <w:pPr>
      <w:widowControl w:val="0"/>
      <w:spacing w:line="254" w:lineRule="auto"/>
      <w:ind w:firstLine="400"/>
    </w:pPr>
    <w:rPr>
      <w:rFonts w:ascii="Times New Roman" w:eastAsia="Times New Roman" w:hAnsi="Times New Roman" w:cs="Times New Roman"/>
      <w:sz w:val="26"/>
      <w:szCs w:val="26"/>
    </w:rPr>
  </w:style>
  <w:style w:type="character" w:customStyle="1" w:styleId="BodyTextChar1">
    <w:name w:val="Body Text Char1"/>
    <w:basedOn w:val="DefaultParagraphFont"/>
    <w:uiPriority w:val="99"/>
    <w:semiHidden/>
    <w:rsid w:val="008C3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716</Words>
  <Characters>4155</Characters>
  <Application>Microsoft Office Word</Application>
  <DocSecurity>0</DocSecurity>
  <Lines>34</Lines>
  <Paragraphs>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Madalina</dc:creator>
  <cp:lastModifiedBy>Madalina</cp:lastModifiedBy>
  <cp:revision>5</cp:revision>
  <dcterms:created xsi:type="dcterms:W3CDTF">2026-06-24T10:21:00Z</dcterms:created>
  <dcterms:modified xsi:type="dcterms:W3CDTF">2026-06-24T10:26:00Z</dcterms:modified>
</cp:coreProperties>
</file>