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0875C" w14:textId="77777777" w:rsidR="00057527" w:rsidRDefault="00057527" w:rsidP="00550690">
      <w:pPr>
        <w:jc w:val="center"/>
        <w:rPr>
          <w:b/>
          <w:bCs/>
          <w:sz w:val="24"/>
          <w:szCs w:val="24"/>
          <w:lang w:val="ro-RO"/>
        </w:rPr>
      </w:pPr>
    </w:p>
    <w:p w14:paraId="722A8366" w14:textId="4B19FE60" w:rsidR="00015E6E" w:rsidRPr="00AE7D67" w:rsidRDefault="00550690" w:rsidP="00550690">
      <w:pPr>
        <w:jc w:val="center"/>
        <w:rPr>
          <w:b/>
          <w:bCs/>
          <w:sz w:val="24"/>
          <w:szCs w:val="24"/>
          <w:lang w:val="ro-RO"/>
        </w:rPr>
      </w:pPr>
      <w:r w:rsidRPr="00AE7D67">
        <w:rPr>
          <w:b/>
          <w:bCs/>
          <w:sz w:val="24"/>
          <w:szCs w:val="24"/>
          <w:lang w:val="ro-RO"/>
        </w:rPr>
        <w:t>Sistemul românesc de protecție și reabilitare a minorilor care au comis fapte penale este marcat de lipsuri: de ce reducerea vârstei răspunderii penale nu reprezintă o soluție</w:t>
      </w:r>
    </w:p>
    <w:p w14:paraId="148F83D8" w14:textId="77777777" w:rsidR="0031163B" w:rsidRDefault="0031163B" w:rsidP="00550690">
      <w:pPr>
        <w:jc w:val="both"/>
        <w:rPr>
          <w:b/>
          <w:bCs/>
          <w:lang w:val="ro-RO"/>
        </w:rPr>
      </w:pPr>
    </w:p>
    <w:p w14:paraId="1301E408" w14:textId="36D7BA11" w:rsidR="00550690" w:rsidRPr="00015E6E" w:rsidRDefault="00550690" w:rsidP="00550690">
      <w:pPr>
        <w:jc w:val="both"/>
        <w:rPr>
          <w:lang w:val="ro-RO"/>
        </w:rPr>
      </w:pPr>
      <w:r w:rsidRPr="00057527">
        <w:rPr>
          <w:b/>
          <w:bCs/>
          <w:u w:val="single"/>
          <w:lang w:val="ro-RO"/>
        </w:rPr>
        <w:t>București, 29 ianuarie 2026:</w:t>
      </w:r>
      <w:r>
        <w:rPr>
          <w:b/>
          <w:bCs/>
          <w:lang w:val="ro-RO"/>
        </w:rPr>
        <w:t xml:space="preserve"> </w:t>
      </w:r>
      <w:r w:rsidRPr="00550690">
        <w:rPr>
          <w:b/>
          <w:bCs/>
          <w:lang w:val="ro-RO"/>
        </w:rPr>
        <w:t>Organizația Salvați Copiii România atrage atenția că reducerea vârstei răspunderii penale nu este o soluție care să corecteze cauzele care duc la astfel de evenimente tragice, cum este acela din județul Timiș. Experții organizației argumentează că o astfel de măsură poate deschide un cerc vicios al delincvenței, mai ales în contextul în care sistemul românesc de protecție și reabilitare a minorilor care au comis fapte penale este marcat de lipsuri, România dispunând în prezent de infrastructură minimă pentru gestionarea acestor cazuri. Astfel, în România funcționează în prezent doar patru unități specializate administrate de Administrația Națională a Penitenciarelor (ANP)</w:t>
      </w:r>
      <w:r w:rsidRPr="00550690">
        <w:rPr>
          <w:rStyle w:val="FootnoteReference"/>
          <w:b/>
          <w:bCs/>
          <w:lang w:val="ro-RO"/>
        </w:rPr>
        <w:footnoteReference w:id="1"/>
      </w:r>
      <w:r w:rsidRPr="00550690">
        <w:rPr>
          <w:b/>
          <w:bCs/>
          <w:lang w:val="ro-RO"/>
        </w:rPr>
        <w:t>, destinate minorilor (14-18 ani) față de care s-au dispus măsuri educative privative de libertate. Mai mult, personalul specializat (psihologi, asistenți sociali, mediatori, pedagogi) în domeniul reintegrării copiilor aflați în conflict cu legea este absolut insuficient. În absența programelor și centrelor adecvate, decizia autorităților este adesea să plaseze copilul în sistemul de protecție generală fără un plan clar de intervenție terapeutică. Dacă România dorește cu adevărat să prevină fapte absolut inacceptabile, precum uciderea unui copil, atunci atenția politică și resursele trebuie direcționate către serviciile de asistență socială, educație și sănătate mintală pentru copiii vulnerabili ori cu comportamente antisociale, nu spre coduri penale mai rigide.</w:t>
      </w:r>
    </w:p>
    <w:p w14:paraId="5DCF4557" w14:textId="0D09F758" w:rsidR="00382A22" w:rsidRDefault="00382A22" w:rsidP="00550690">
      <w:pPr>
        <w:jc w:val="both"/>
        <w:rPr>
          <w:lang w:val="ro-RO"/>
        </w:rPr>
      </w:pPr>
      <w:r w:rsidRPr="00382A22">
        <w:rPr>
          <w:lang w:val="ro-RO"/>
        </w:rPr>
        <w:t>În contextul dezbaterii privind coborârea vârstei răspunderii penale de la 14 la 13 ani, Salvați Copiii România reafirmă că un răspuns eficient trebuie să pornească de la prevenție, sprijin și intervenție timpurie, nu de la represiune. Această poziție vizează aspecte esențiale ce trebuie considerate înainte de orice schimbare legislativă: pe de o parte, copiii care pot deveni victime ale violenței și care au dreptul la protecție reală, nu doar la reacții de moment; pe de altă parte, copiii care comit fapte penale și care au nevoie de intervenții specializate, menite să corecteze traiectorii de viață, nu să le fractureze definitiv.</w:t>
      </w:r>
    </w:p>
    <w:p w14:paraId="42070DA4" w14:textId="3BA61BDA" w:rsidR="00267FA5" w:rsidRDefault="00267FA5" w:rsidP="00550690">
      <w:pPr>
        <w:jc w:val="both"/>
        <w:rPr>
          <w:lang w:val="ro-RO"/>
        </w:rPr>
      </w:pPr>
      <w:r w:rsidRPr="00267FA5">
        <w:rPr>
          <w:lang w:val="ro-RO"/>
        </w:rPr>
        <w:t>În prezent, cadrul legal din România stabilește că minorii sub 14 ani nu pot fi trași la răspundere penală</w:t>
      </w:r>
      <w:r w:rsidR="004E498F">
        <w:rPr>
          <w:lang w:val="ro-RO"/>
        </w:rPr>
        <w:t>, putând fi luat</w:t>
      </w:r>
      <w:r w:rsidR="00C210B3">
        <w:rPr>
          <w:lang w:val="ro-RO"/>
        </w:rPr>
        <w:t>e</w:t>
      </w:r>
      <w:r w:rsidR="004E498F">
        <w:rPr>
          <w:lang w:val="ro-RO"/>
        </w:rPr>
        <w:t xml:space="preserve"> măsur</w:t>
      </w:r>
      <w:r w:rsidR="00C210B3">
        <w:rPr>
          <w:lang w:val="ro-RO"/>
        </w:rPr>
        <w:t xml:space="preserve">i precum </w:t>
      </w:r>
      <w:r w:rsidR="00C210B3" w:rsidRPr="00382A22">
        <w:rPr>
          <w:b/>
          <w:bCs/>
          <w:lang w:val="ro-RO"/>
        </w:rPr>
        <w:t>supravegherea specială</w:t>
      </w:r>
      <w:r w:rsidR="00115DB1">
        <w:rPr>
          <w:lang w:val="ro-RO"/>
        </w:rPr>
        <w:t xml:space="preserve"> (</w:t>
      </w:r>
      <w:r w:rsidR="00C210B3">
        <w:rPr>
          <w:lang w:val="ro-RO"/>
        </w:rPr>
        <w:t xml:space="preserve">care presupune frecventarea unor centre de zi specializate, urmarea unor tratamente medicale, </w:t>
      </w:r>
      <w:r w:rsidR="00115DB1">
        <w:rPr>
          <w:lang w:val="ro-RO"/>
        </w:rPr>
        <w:t>consiliere</w:t>
      </w:r>
      <w:r w:rsidR="00C210B3">
        <w:rPr>
          <w:lang w:val="ro-RO"/>
        </w:rPr>
        <w:t xml:space="preserve"> ori psihoterapie și interzicerea de a </w:t>
      </w:r>
      <w:r w:rsidR="00115DB1" w:rsidRPr="00115DB1">
        <w:rPr>
          <w:lang w:val="ro-RO"/>
        </w:rPr>
        <w:t>frecventa anumite locuri sau de a avea legături cu anumite persoane</w:t>
      </w:r>
      <w:r w:rsidR="00115DB1">
        <w:rPr>
          <w:lang w:val="ro-RO"/>
        </w:rPr>
        <w:t xml:space="preserve">) sau </w:t>
      </w:r>
      <w:r w:rsidR="00115DB1" w:rsidRPr="00382A22">
        <w:rPr>
          <w:b/>
          <w:bCs/>
          <w:lang w:val="ro-RO"/>
        </w:rPr>
        <w:t xml:space="preserve">plasamentul </w:t>
      </w:r>
      <w:r w:rsidR="004E498F" w:rsidRPr="00382A22">
        <w:rPr>
          <w:b/>
          <w:bCs/>
          <w:lang w:val="ro-RO"/>
        </w:rPr>
        <w:t>la o familie sau într-un centru rezidențial</w:t>
      </w:r>
      <w:r w:rsidR="00115DB1" w:rsidRPr="00382A22">
        <w:rPr>
          <w:b/>
          <w:bCs/>
          <w:lang w:val="ro-RO"/>
        </w:rPr>
        <w:t>.</w:t>
      </w:r>
      <w:r w:rsidR="00115DB1">
        <w:rPr>
          <w:lang w:val="ro-RO"/>
        </w:rPr>
        <w:t xml:space="preserve"> </w:t>
      </w:r>
      <w:r w:rsidR="004E498F">
        <w:rPr>
          <w:lang w:val="ro-RO"/>
        </w:rPr>
        <w:t>I</w:t>
      </w:r>
      <w:r w:rsidRPr="00267FA5">
        <w:rPr>
          <w:lang w:val="ro-RO"/>
        </w:rPr>
        <w:t>ar pentru intervalul 14–16 ani răspunderea penală este condiționată de demonstrarea discernământului, prin expertiză de specialitate. În consecință, răspunsul instituțional pentru copiii care comit fapte penale ar trebui să se bazeze, cu prioritate, pe măsuri educative și intervenții de asistență socială, în timp ce privarea de libertate rămâne o soluție de ultim resort, rezervată situațiilor de gravitate deosebită sau recidivei.</w:t>
      </w:r>
    </w:p>
    <w:p w14:paraId="14E43C3A" w14:textId="1C824C2F" w:rsidR="00015E6E" w:rsidRPr="00015E6E" w:rsidRDefault="00015E6E" w:rsidP="00550690">
      <w:pPr>
        <w:jc w:val="both"/>
        <w:rPr>
          <w:b/>
          <w:bCs/>
          <w:lang w:val="ro-RO"/>
        </w:rPr>
      </w:pPr>
      <w:r w:rsidRPr="00015E6E">
        <w:rPr>
          <w:b/>
          <w:bCs/>
          <w:lang w:val="ro-RO"/>
        </w:rPr>
        <w:t>Experiențe</w:t>
      </w:r>
      <w:r w:rsidR="007338AD">
        <w:rPr>
          <w:b/>
          <w:bCs/>
          <w:lang w:val="ro-RO"/>
        </w:rPr>
        <w:t>le</w:t>
      </w:r>
      <w:r w:rsidRPr="00015E6E">
        <w:rPr>
          <w:b/>
          <w:bCs/>
          <w:lang w:val="ro-RO"/>
        </w:rPr>
        <w:t xml:space="preserve"> internaționale</w:t>
      </w:r>
      <w:r w:rsidR="007338AD">
        <w:rPr>
          <w:b/>
          <w:bCs/>
          <w:lang w:val="ro-RO"/>
        </w:rPr>
        <w:t xml:space="preserve"> au arătat că scăderea </w:t>
      </w:r>
      <w:r w:rsidRPr="00015E6E">
        <w:rPr>
          <w:b/>
          <w:bCs/>
          <w:lang w:val="ro-RO"/>
        </w:rPr>
        <w:t xml:space="preserve">vârstei </w:t>
      </w:r>
      <w:r w:rsidR="007338AD">
        <w:rPr>
          <w:b/>
          <w:bCs/>
          <w:lang w:val="ro-RO"/>
        </w:rPr>
        <w:t xml:space="preserve">răspunderii penale </w:t>
      </w:r>
      <w:r w:rsidRPr="00015E6E">
        <w:rPr>
          <w:b/>
          <w:bCs/>
          <w:lang w:val="ro-RO"/>
        </w:rPr>
        <w:t xml:space="preserve">nu </w:t>
      </w:r>
      <w:r w:rsidR="007338AD">
        <w:rPr>
          <w:b/>
          <w:bCs/>
          <w:lang w:val="ro-RO"/>
        </w:rPr>
        <w:t xml:space="preserve">contribuie la reducerea faptelor penale comise de adolescenți, dimpotrivă pot exacerba </w:t>
      </w:r>
      <w:r w:rsidR="006166E6">
        <w:rPr>
          <w:b/>
          <w:bCs/>
          <w:lang w:val="ro-RO"/>
        </w:rPr>
        <w:t>acest fenomen</w:t>
      </w:r>
      <w:r w:rsidR="00E67DBD">
        <w:rPr>
          <w:b/>
          <w:bCs/>
          <w:lang w:val="ro-RO"/>
        </w:rPr>
        <w:t>.</w:t>
      </w:r>
    </w:p>
    <w:p w14:paraId="12E74BD3" w14:textId="3DF2EB12" w:rsidR="00015E6E" w:rsidRPr="00015E6E" w:rsidRDefault="00015E6E" w:rsidP="00550690">
      <w:pPr>
        <w:jc w:val="both"/>
        <w:rPr>
          <w:lang w:val="ro-RO"/>
        </w:rPr>
      </w:pPr>
      <w:r w:rsidRPr="00015E6E">
        <w:rPr>
          <w:lang w:val="ro-RO"/>
        </w:rPr>
        <w:t xml:space="preserve">Cazul </w:t>
      </w:r>
      <w:r w:rsidRPr="0094341D">
        <w:rPr>
          <w:b/>
          <w:bCs/>
          <w:lang w:val="ro-RO"/>
        </w:rPr>
        <w:t xml:space="preserve">Danemarcei </w:t>
      </w:r>
      <w:r w:rsidRPr="00015E6E">
        <w:rPr>
          <w:lang w:val="ro-RO"/>
        </w:rPr>
        <w:t>este elocvent</w:t>
      </w:r>
      <w:r w:rsidR="006166E6">
        <w:rPr>
          <w:lang w:val="ro-RO"/>
        </w:rPr>
        <w:t>. Î</w:t>
      </w:r>
      <w:r w:rsidRPr="00015E6E">
        <w:rPr>
          <w:lang w:val="ro-RO"/>
        </w:rPr>
        <w:t xml:space="preserve">n perioada 2010–2012, vârsta minimă a răspunderii penale fusese coborâtă de la 15 la 14 ani. Un </w:t>
      </w:r>
      <w:r w:rsidR="006166E6">
        <w:rPr>
          <w:lang w:val="ro-RO"/>
        </w:rPr>
        <w:t>raport național</w:t>
      </w:r>
      <w:r w:rsidRPr="00015E6E">
        <w:rPr>
          <w:lang w:val="ro-RO"/>
        </w:rPr>
        <w:t xml:space="preserve"> a demonstrat că această reformă nu a redus </w:t>
      </w:r>
      <w:r w:rsidR="006166E6">
        <w:rPr>
          <w:lang w:val="ro-RO"/>
        </w:rPr>
        <w:t xml:space="preserve">numărul </w:t>
      </w:r>
      <w:r w:rsidR="006166E6">
        <w:rPr>
          <w:lang w:val="ro-RO"/>
        </w:rPr>
        <w:lastRenderedPageBreak/>
        <w:t>copiilor de 14 ani care au comis fapte penale</w:t>
      </w:r>
      <w:r w:rsidRPr="00015E6E">
        <w:rPr>
          <w:lang w:val="ro-RO"/>
        </w:rPr>
        <w:t>.</w:t>
      </w:r>
      <w:r w:rsidR="006A248D">
        <w:rPr>
          <w:rStyle w:val="FootnoteReference"/>
          <w:lang w:val="ro-RO"/>
        </w:rPr>
        <w:footnoteReference w:id="2"/>
      </w:r>
      <w:r w:rsidRPr="00015E6E">
        <w:rPr>
          <w:lang w:val="ro-RO"/>
        </w:rPr>
        <w:t xml:space="preserve"> Mai mult, rata recidivei la 14 ani</w:t>
      </w:r>
      <w:r w:rsidRPr="006166E6">
        <w:rPr>
          <w:lang w:val="ro-RO"/>
        </w:rPr>
        <w:t xml:space="preserve"> a crescut</w:t>
      </w:r>
      <w:r w:rsidRPr="00015E6E">
        <w:rPr>
          <w:lang w:val="ro-RO"/>
        </w:rPr>
        <w:t xml:space="preserve"> cu 10% în cazul celor judecați de justiție, comparativ cu cei tratați anterior în sistemul de protecție socială. Autorii </w:t>
      </w:r>
      <w:r w:rsidR="006166E6">
        <w:rPr>
          <w:lang w:val="ro-RO"/>
        </w:rPr>
        <w:t xml:space="preserve">au mai subliniat </w:t>
      </w:r>
      <w:r w:rsidRPr="00015E6E">
        <w:rPr>
          <w:lang w:val="ro-RO"/>
        </w:rPr>
        <w:t>că intervenția penală severă a avut consecințe educaționale negative</w:t>
      </w:r>
      <w:r w:rsidR="00D612F5">
        <w:rPr>
          <w:lang w:val="ro-RO"/>
        </w:rPr>
        <w:t xml:space="preserve">, majoritatea copiilor de </w:t>
      </w:r>
      <w:r w:rsidRPr="00015E6E">
        <w:rPr>
          <w:lang w:val="ro-RO"/>
        </w:rPr>
        <w:t xml:space="preserve">14 ani judecați de instanțe au avut performanțe școlare mai slabe decât </w:t>
      </w:r>
      <w:r w:rsidR="00D612F5">
        <w:rPr>
          <w:lang w:val="ro-RO"/>
        </w:rPr>
        <w:t>generațiile anterioare</w:t>
      </w:r>
      <w:r w:rsidRPr="00015E6E">
        <w:rPr>
          <w:lang w:val="ro-RO"/>
        </w:rPr>
        <w:t xml:space="preserve">. </w:t>
      </w:r>
      <w:r w:rsidR="00A66B0C" w:rsidRPr="00A66B0C">
        <w:rPr>
          <w:lang w:val="ro-RO"/>
        </w:rPr>
        <w:t>Măsura a fost abandonată după doar 20 de luni, iar vârsta de răspundere penală a fost restabilită la 15 ani în martie 2012 de către un nou guvern.</w:t>
      </w:r>
      <w:r w:rsidR="00A66B0C">
        <w:rPr>
          <w:lang w:val="ro-RO"/>
        </w:rPr>
        <w:t xml:space="preserve"> </w:t>
      </w:r>
    </w:p>
    <w:p w14:paraId="4E548D75" w14:textId="434AB3FB" w:rsidR="00015E6E" w:rsidRPr="00015E6E" w:rsidRDefault="00015E6E" w:rsidP="00550690">
      <w:pPr>
        <w:jc w:val="both"/>
        <w:rPr>
          <w:lang w:val="ro-RO"/>
        </w:rPr>
      </w:pPr>
      <w:r w:rsidRPr="00015E6E">
        <w:rPr>
          <w:b/>
          <w:bCs/>
          <w:lang w:val="ro-RO"/>
        </w:rPr>
        <w:t>Australia</w:t>
      </w:r>
      <w:r w:rsidRPr="00015E6E">
        <w:rPr>
          <w:lang w:val="ro-RO"/>
        </w:rPr>
        <w:t xml:space="preserve"> furnizează alte dovezi de impact negativ al abordărilor punitive pentru copii. </w:t>
      </w:r>
      <w:r w:rsidR="00E30389" w:rsidRPr="00E30389">
        <w:rPr>
          <w:lang w:val="ro-RO"/>
        </w:rPr>
        <w:t>La nivel național, pragul actual este 10 ani. Totuși, există o mișcare puternică de reformă susținută de medici, juriști și organizații pentru drepturile copilului, care solicită ridicarea la 14 ani, în concordanță cu recomandările ONU. În 2023, Teritoriul Capitalei Australiene (ACT) a devenit prima jurisdicție care a adoptat creșterea treptată a vârstei de la 10 la 14 ani, în două etape: la 12 ani în 2023 și la 14 ani efectiv de la 1 iulie 2025</w:t>
      </w:r>
      <w:r w:rsidR="00E30389">
        <w:rPr>
          <w:lang w:val="ro-RO"/>
        </w:rPr>
        <w:t>. Această schimbare a ținut seama de o serie de analize științifice care au arătat că orice c</w:t>
      </w:r>
      <w:r w:rsidRPr="00015E6E">
        <w:rPr>
          <w:lang w:val="ro-RO"/>
        </w:rPr>
        <w:t>ontact timpuri</w:t>
      </w:r>
      <w:r w:rsidR="005709C4">
        <w:rPr>
          <w:lang w:val="ro-RO"/>
        </w:rPr>
        <w:t>u</w:t>
      </w:r>
      <w:r w:rsidRPr="00015E6E">
        <w:rPr>
          <w:lang w:val="ro-RO"/>
        </w:rPr>
        <w:t xml:space="preserve"> cu poliția sau tribunalul funcționează ca o etichetă negativă </w:t>
      </w:r>
      <w:r w:rsidR="00E30389" w:rsidRPr="00E30389">
        <w:rPr>
          <w:i/>
          <w:iCs/>
          <w:lang w:val="ro-RO"/>
        </w:rPr>
        <w:t>(„</w:t>
      </w:r>
      <w:proofErr w:type="spellStart"/>
      <w:r w:rsidRPr="00E30389">
        <w:rPr>
          <w:i/>
          <w:iCs/>
          <w:lang w:val="ro-RO"/>
        </w:rPr>
        <w:t>labelling</w:t>
      </w:r>
      <w:proofErr w:type="spellEnd"/>
      <w:r w:rsidRPr="00E30389">
        <w:rPr>
          <w:i/>
          <w:iCs/>
          <w:lang w:val="ro-RO"/>
        </w:rPr>
        <w:t xml:space="preserve"> </w:t>
      </w:r>
      <w:proofErr w:type="spellStart"/>
      <w:r w:rsidRPr="00E30389">
        <w:rPr>
          <w:i/>
          <w:iCs/>
          <w:lang w:val="ro-RO"/>
        </w:rPr>
        <w:t>effect</w:t>
      </w:r>
      <w:proofErr w:type="spellEnd"/>
      <w:r w:rsidRPr="00E30389">
        <w:rPr>
          <w:i/>
          <w:iCs/>
          <w:lang w:val="ro-RO"/>
        </w:rPr>
        <w:t>”</w:t>
      </w:r>
      <w:r w:rsidR="00E30389">
        <w:rPr>
          <w:lang w:val="ro-RO"/>
        </w:rPr>
        <w:t xml:space="preserve">), </w:t>
      </w:r>
      <w:r w:rsidRPr="00015E6E">
        <w:rPr>
          <w:lang w:val="ro-RO"/>
        </w:rPr>
        <w:t xml:space="preserve">determinând adesea copilul să se perceapă ca infractor, accelerând </w:t>
      </w:r>
      <w:proofErr w:type="spellStart"/>
      <w:r w:rsidRPr="00015E6E">
        <w:rPr>
          <w:lang w:val="ro-RO"/>
        </w:rPr>
        <w:t>internalizarea</w:t>
      </w:r>
      <w:proofErr w:type="spellEnd"/>
      <w:r w:rsidRPr="00015E6E">
        <w:rPr>
          <w:lang w:val="ro-RO"/>
        </w:rPr>
        <w:t xml:space="preserve"> identității criminale. </w:t>
      </w:r>
      <w:r w:rsidR="008C5A60">
        <w:rPr>
          <w:lang w:val="ro-RO"/>
        </w:rPr>
        <w:t>Salvați Copiii Australia a arătat că d</w:t>
      </w:r>
      <w:r w:rsidR="008C5A60" w:rsidRPr="008C5A60">
        <w:rPr>
          <w:lang w:val="ro-RO"/>
        </w:rPr>
        <w:t xml:space="preserve">atele furnizate de Australian Institute of </w:t>
      </w:r>
      <w:proofErr w:type="spellStart"/>
      <w:r w:rsidR="008C5A60" w:rsidRPr="008C5A60">
        <w:rPr>
          <w:lang w:val="ro-RO"/>
        </w:rPr>
        <w:t>Health</w:t>
      </w:r>
      <w:proofErr w:type="spellEnd"/>
      <w:r w:rsidR="008C5A60" w:rsidRPr="008C5A60">
        <w:rPr>
          <w:lang w:val="ro-RO"/>
        </w:rPr>
        <w:t xml:space="preserve"> and </w:t>
      </w:r>
      <w:proofErr w:type="spellStart"/>
      <w:r w:rsidR="008C5A60" w:rsidRPr="008C5A60">
        <w:rPr>
          <w:lang w:val="ro-RO"/>
        </w:rPr>
        <w:t>Welfare</w:t>
      </w:r>
      <w:proofErr w:type="spellEnd"/>
      <w:r w:rsidR="008C5A60" w:rsidRPr="008C5A60">
        <w:rPr>
          <w:lang w:val="ro-RO"/>
        </w:rPr>
        <w:t xml:space="preserve"> (AIHW) confirmă că 94% dintre copiii condamnați la detenție între 10 și 13 ani se întorc în fața tribunalului în decurs de 12 luni.</w:t>
      </w:r>
      <w:r w:rsidRPr="00015E6E">
        <w:rPr>
          <w:lang w:val="ro-RO"/>
        </w:rPr>
        <w:t xml:space="preserve"> </w:t>
      </w:r>
    </w:p>
    <w:p w14:paraId="1CC39700" w14:textId="1F16A184" w:rsidR="00015E6E" w:rsidRDefault="00015E6E" w:rsidP="00550690">
      <w:pPr>
        <w:jc w:val="both"/>
        <w:rPr>
          <w:lang w:val="ro-RO"/>
        </w:rPr>
      </w:pPr>
      <w:r w:rsidRPr="00015E6E">
        <w:rPr>
          <w:lang w:val="ro-RO"/>
        </w:rPr>
        <w:t xml:space="preserve">Chiar și în țări care analizează coborârea pragului penal, vocile instituțiilor de drept trag semnale de alarmă. De pildă, în </w:t>
      </w:r>
      <w:r w:rsidRPr="00015E6E">
        <w:rPr>
          <w:b/>
          <w:bCs/>
          <w:lang w:val="ro-RO"/>
        </w:rPr>
        <w:t>Suedia</w:t>
      </w:r>
      <w:r w:rsidRPr="00015E6E">
        <w:rPr>
          <w:lang w:val="ro-RO"/>
        </w:rPr>
        <w:t xml:space="preserve"> se discută reducerea vârstei de la 15 la 13 ani în cazuri grave. Propunerea a fost întâmpinată cu critici din partea poliției, a sistemului penitenciar </w:t>
      </w:r>
      <w:proofErr w:type="spellStart"/>
      <w:r w:rsidRPr="00015E6E">
        <w:rPr>
          <w:lang w:val="ro-RO"/>
        </w:rPr>
        <w:t>şi</w:t>
      </w:r>
      <w:proofErr w:type="spellEnd"/>
      <w:r w:rsidRPr="00015E6E">
        <w:rPr>
          <w:lang w:val="ro-RO"/>
        </w:rPr>
        <w:t xml:space="preserve"> a serviciilor sociale</w:t>
      </w:r>
      <w:r w:rsidR="00F87027">
        <w:rPr>
          <w:lang w:val="ro-RO"/>
        </w:rPr>
        <w:t xml:space="preserve">, </w:t>
      </w:r>
      <w:r w:rsidRPr="00015E6E">
        <w:rPr>
          <w:lang w:val="ro-RO"/>
        </w:rPr>
        <w:t>autoritățile avertiz</w:t>
      </w:r>
      <w:r w:rsidR="00F87027">
        <w:rPr>
          <w:lang w:val="ro-RO"/>
        </w:rPr>
        <w:t xml:space="preserve">ând </w:t>
      </w:r>
      <w:r w:rsidRPr="00F87027">
        <w:rPr>
          <w:lang w:val="ro-RO"/>
        </w:rPr>
        <w:t xml:space="preserve">că implicarea copiilor </w:t>
      </w:r>
      <w:r w:rsidR="00F87027" w:rsidRPr="00F87027">
        <w:rPr>
          <w:lang w:val="ro-RO"/>
        </w:rPr>
        <w:t>de vârstă mică</w:t>
      </w:r>
      <w:r w:rsidR="00F87027">
        <w:rPr>
          <w:i/>
          <w:iCs/>
          <w:lang w:val="ro-RO"/>
        </w:rPr>
        <w:t xml:space="preserve"> </w:t>
      </w:r>
      <w:r w:rsidRPr="00015E6E">
        <w:rPr>
          <w:lang w:val="ro-RO"/>
        </w:rPr>
        <w:t>în rețele infracționale va crește, iar penitenciarele nu sunt pregătite pentru minori atât de tineri. Confor</w:t>
      </w:r>
      <w:r w:rsidRPr="00F87027">
        <w:rPr>
          <w:lang w:val="ro-RO"/>
        </w:rPr>
        <w:t xml:space="preserve">m </w:t>
      </w:r>
      <w:r w:rsidR="00F87027" w:rsidRPr="00F87027">
        <w:rPr>
          <w:lang w:val="ro-RO"/>
        </w:rPr>
        <w:t>Serviciului de Probațiune și Penitenciare</w:t>
      </w:r>
      <w:r w:rsidR="0075113E">
        <w:rPr>
          <w:lang w:val="ro-RO"/>
        </w:rPr>
        <w:t xml:space="preserve"> </w:t>
      </w:r>
      <w:r w:rsidR="0075113E" w:rsidRPr="0075113E">
        <w:rPr>
          <w:i/>
          <w:iCs/>
          <w:lang w:val="ro-RO"/>
        </w:rPr>
        <w:t>(</w:t>
      </w:r>
      <w:proofErr w:type="spellStart"/>
      <w:r w:rsidR="0075113E" w:rsidRPr="0075113E">
        <w:rPr>
          <w:i/>
          <w:iCs/>
          <w:lang w:val="ro-RO"/>
        </w:rPr>
        <w:t>Kriminalvården</w:t>
      </w:r>
      <w:proofErr w:type="spellEnd"/>
      <w:r w:rsidR="0075113E" w:rsidRPr="0075113E">
        <w:rPr>
          <w:i/>
          <w:iCs/>
          <w:lang w:val="ro-RO"/>
        </w:rPr>
        <w:t>)</w:t>
      </w:r>
      <w:r w:rsidRPr="00F87027">
        <w:rPr>
          <w:lang w:val="ro-RO"/>
        </w:rPr>
        <w:t xml:space="preserve">, </w:t>
      </w:r>
      <w:r w:rsidR="00F87027" w:rsidRPr="00F87027">
        <w:rPr>
          <w:i/>
          <w:iCs/>
          <w:lang w:val="ro-RO"/>
        </w:rPr>
        <w:t>„nu este corect ca un copil de 13 ani să fie trimis la închisoare”,</w:t>
      </w:r>
      <w:r w:rsidR="00F87027">
        <w:rPr>
          <w:rStyle w:val="FootnoteReference"/>
          <w:i/>
          <w:iCs/>
          <w:lang w:val="ro-RO"/>
        </w:rPr>
        <w:footnoteReference w:id="3"/>
      </w:r>
      <w:r w:rsidR="00F87027">
        <w:rPr>
          <w:lang w:val="ro-RO"/>
        </w:rPr>
        <w:t xml:space="preserve"> considerând că </w:t>
      </w:r>
      <w:r w:rsidRPr="00015E6E">
        <w:rPr>
          <w:lang w:val="ro-RO"/>
        </w:rPr>
        <w:t>această măsură</w:t>
      </w:r>
      <w:r w:rsidR="00F87027">
        <w:rPr>
          <w:lang w:val="ro-RO"/>
        </w:rPr>
        <w:t xml:space="preserve"> </w:t>
      </w:r>
      <w:r w:rsidRPr="00015E6E">
        <w:rPr>
          <w:lang w:val="ro-RO"/>
        </w:rPr>
        <w:t xml:space="preserve">ar putea avea consecințe negative pentru copii </w:t>
      </w:r>
      <w:proofErr w:type="spellStart"/>
      <w:r w:rsidRPr="00015E6E">
        <w:rPr>
          <w:lang w:val="ro-RO"/>
        </w:rPr>
        <w:t>şi</w:t>
      </w:r>
      <w:proofErr w:type="spellEnd"/>
      <w:r w:rsidRPr="00015E6E">
        <w:rPr>
          <w:lang w:val="ro-RO"/>
        </w:rPr>
        <w:t xml:space="preserve"> </w:t>
      </w:r>
      <w:proofErr w:type="spellStart"/>
      <w:r w:rsidRPr="00015E6E">
        <w:rPr>
          <w:lang w:val="ro-RO"/>
        </w:rPr>
        <w:t>aceştia</w:t>
      </w:r>
      <w:proofErr w:type="spellEnd"/>
      <w:r w:rsidRPr="00015E6E">
        <w:rPr>
          <w:lang w:val="ro-RO"/>
        </w:rPr>
        <w:t xml:space="preserve"> ar trebui îngrijiți </w:t>
      </w:r>
      <w:r w:rsidRPr="00E84369">
        <w:rPr>
          <w:lang w:val="ro-RO"/>
        </w:rPr>
        <w:t>în alte moduri</w:t>
      </w:r>
      <w:r w:rsidRPr="00015E6E">
        <w:rPr>
          <w:lang w:val="ro-RO"/>
        </w:rPr>
        <w:t>.</w:t>
      </w:r>
      <w:r w:rsidR="0075113E">
        <w:rPr>
          <w:lang w:val="ro-RO"/>
        </w:rPr>
        <w:t xml:space="preserve"> </w:t>
      </w:r>
      <w:r w:rsidR="0075113E" w:rsidRPr="0075113E">
        <w:rPr>
          <w:lang w:val="ro-RO"/>
        </w:rPr>
        <w:t>Până în prezent, propunerea a fost întâmpinată cu un refuz unanim, neexistând nicio instituție sau organizație de profil care să fi emis o opinie pozitivă în acest sens.</w:t>
      </w:r>
    </w:p>
    <w:p w14:paraId="19783B63" w14:textId="42897990" w:rsidR="0094341D" w:rsidRPr="00015E6E" w:rsidRDefault="0094341D" w:rsidP="00550690">
      <w:pPr>
        <w:jc w:val="both"/>
        <w:rPr>
          <w:lang w:val="ro-RO"/>
        </w:rPr>
      </w:pPr>
      <w:r>
        <w:rPr>
          <w:lang w:val="ro-RO"/>
        </w:rPr>
        <w:t>Reglementările penale din</w:t>
      </w:r>
      <w:r w:rsidRPr="007854DC">
        <w:rPr>
          <w:b/>
          <w:bCs/>
          <w:lang w:val="ro-RO"/>
        </w:rPr>
        <w:t xml:space="preserve"> Anglia și Țara Galilor,</w:t>
      </w:r>
      <w:r>
        <w:rPr>
          <w:lang w:val="ro-RO"/>
        </w:rPr>
        <w:t xml:space="preserve"> care prevăd răspunderea penală a copiilor de 10 ani,</w:t>
      </w:r>
      <w:r w:rsidRPr="0094341D">
        <w:rPr>
          <w:lang w:val="ro-RO"/>
        </w:rPr>
        <w:t xml:space="preserve"> arată cât de riscantă este o politică penală construită sub presiunea emoției publice. După crima din 1993 care a șocat societatea britanică, </w:t>
      </w:r>
      <w:r>
        <w:rPr>
          <w:lang w:val="ro-RO"/>
        </w:rPr>
        <w:t xml:space="preserve">când doi copii de 10 ani au ucis un copil de doi ani, </w:t>
      </w:r>
      <w:r w:rsidR="006264E0">
        <w:rPr>
          <w:lang w:val="ro-RO"/>
        </w:rPr>
        <w:t xml:space="preserve">autoritățile au ales </w:t>
      </w:r>
      <w:r w:rsidRPr="0094341D">
        <w:rPr>
          <w:lang w:val="ro-RO"/>
        </w:rPr>
        <w:t>înăsprir</w:t>
      </w:r>
      <w:r w:rsidR="006264E0">
        <w:rPr>
          <w:lang w:val="ro-RO"/>
        </w:rPr>
        <w:t>ea</w:t>
      </w:r>
      <w:r w:rsidRPr="0094341D">
        <w:rPr>
          <w:lang w:val="ro-RO"/>
        </w:rPr>
        <w:t xml:space="preserve"> răspunsului penal și, prin Crime and </w:t>
      </w:r>
      <w:proofErr w:type="spellStart"/>
      <w:r w:rsidRPr="0094341D">
        <w:rPr>
          <w:lang w:val="ro-RO"/>
        </w:rPr>
        <w:t>Disorder</w:t>
      </w:r>
      <w:proofErr w:type="spellEnd"/>
      <w:r w:rsidRPr="0094341D">
        <w:rPr>
          <w:lang w:val="ro-RO"/>
        </w:rPr>
        <w:t xml:space="preserve"> Act 1998, a</w:t>
      </w:r>
      <w:r w:rsidR="007854DC">
        <w:rPr>
          <w:lang w:val="ro-RO"/>
        </w:rPr>
        <w:t>u</w:t>
      </w:r>
      <w:r w:rsidRPr="0094341D">
        <w:rPr>
          <w:lang w:val="ro-RO"/>
        </w:rPr>
        <w:t xml:space="preserve"> eliminat </w:t>
      </w:r>
      <w:r w:rsidR="006264E0">
        <w:rPr>
          <w:lang w:val="ro-RO"/>
        </w:rPr>
        <w:t>principiul</w:t>
      </w:r>
      <w:r w:rsidRPr="0094341D">
        <w:rPr>
          <w:lang w:val="ro-RO"/>
        </w:rPr>
        <w:t xml:space="preserve"> </w:t>
      </w:r>
      <w:r w:rsidRPr="006264E0">
        <w:rPr>
          <w:i/>
          <w:iCs/>
          <w:lang w:val="ro-RO"/>
        </w:rPr>
        <w:t xml:space="preserve">doli </w:t>
      </w:r>
      <w:proofErr w:type="spellStart"/>
      <w:r w:rsidRPr="006264E0">
        <w:rPr>
          <w:i/>
          <w:iCs/>
          <w:lang w:val="ro-RO"/>
        </w:rPr>
        <w:t>incapax</w:t>
      </w:r>
      <w:proofErr w:type="spellEnd"/>
      <w:r w:rsidRPr="0094341D">
        <w:rPr>
          <w:lang w:val="ro-RO"/>
        </w:rPr>
        <w:t xml:space="preserve"> </w:t>
      </w:r>
      <w:r w:rsidR="006264E0">
        <w:rPr>
          <w:lang w:val="ro-RO"/>
        </w:rPr>
        <w:t>(</w:t>
      </w:r>
      <w:r w:rsidR="006264E0" w:rsidRPr="006264E0">
        <w:rPr>
          <w:lang w:val="ro-RO"/>
        </w:rPr>
        <w:t>„incapabil de a face rău”)</w:t>
      </w:r>
      <w:r w:rsidR="006264E0">
        <w:rPr>
          <w:lang w:val="ro-RO"/>
        </w:rPr>
        <w:t xml:space="preserve"> </w:t>
      </w:r>
      <w:r w:rsidRPr="0094341D">
        <w:rPr>
          <w:lang w:val="ro-RO"/>
        </w:rPr>
        <w:t xml:space="preserve">pentru copiii de 10–13 ani, consolidând în practică tratarea lor ca având capacitate penală deplină. La peste două decenii distanță, această abordare nu poate fi invocată ca model de succes pentru siguranța publică, întrucât violența cu arme albe </w:t>
      </w:r>
      <w:r w:rsidR="007854DC">
        <w:rPr>
          <w:lang w:val="ro-RO"/>
        </w:rPr>
        <w:t>a devenit</w:t>
      </w:r>
      <w:r w:rsidRPr="0094341D">
        <w:rPr>
          <w:lang w:val="ro-RO"/>
        </w:rPr>
        <w:t xml:space="preserve"> un fenomen major. </w:t>
      </w:r>
      <w:r w:rsidR="007854DC">
        <w:rPr>
          <w:lang w:val="ro-RO"/>
        </w:rPr>
        <w:t xml:space="preserve">În 2025, se </w:t>
      </w:r>
      <w:r w:rsidRPr="0094341D">
        <w:rPr>
          <w:lang w:val="ro-RO"/>
        </w:rPr>
        <w:t>înregistra</w:t>
      </w:r>
      <w:r w:rsidR="007854DC">
        <w:rPr>
          <w:lang w:val="ro-RO"/>
        </w:rPr>
        <w:t>seră</w:t>
      </w:r>
      <w:r w:rsidRPr="0094341D">
        <w:rPr>
          <w:lang w:val="ro-RO"/>
        </w:rPr>
        <w:t xml:space="preserve"> </w:t>
      </w:r>
      <w:r w:rsidR="007854DC">
        <w:rPr>
          <w:lang w:val="ro-RO"/>
        </w:rPr>
        <w:t xml:space="preserve">peste </w:t>
      </w:r>
      <w:r w:rsidRPr="0094341D">
        <w:rPr>
          <w:lang w:val="ro-RO"/>
        </w:rPr>
        <w:t xml:space="preserve">3.200 de infracțiuni cu cuțite sau arme ofensive comise de copii care au dus la o sancțiune sau o măsură formală, un nivel cu 20% mai mare decât în urmă cu 10 ani, iar evaluările publice recente indică o creștere </w:t>
      </w:r>
      <w:r w:rsidR="007854DC">
        <w:rPr>
          <w:lang w:val="ro-RO"/>
        </w:rPr>
        <w:t xml:space="preserve">an de an </w:t>
      </w:r>
      <w:r w:rsidRPr="0094341D">
        <w:rPr>
          <w:lang w:val="ro-RO"/>
        </w:rPr>
        <w:t xml:space="preserve">a fenomenului </w:t>
      </w:r>
      <w:r w:rsidR="00CA6422">
        <w:rPr>
          <w:lang w:val="ro-RO"/>
        </w:rPr>
        <w:t>numit ”</w:t>
      </w:r>
      <w:proofErr w:type="spellStart"/>
      <w:r w:rsidR="00CA6422">
        <w:rPr>
          <w:lang w:val="ro-RO"/>
        </w:rPr>
        <w:t>Knife</w:t>
      </w:r>
      <w:proofErr w:type="spellEnd"/>
      <w:r w:rsidR="00CA6422">
        <w:rPr>
          <w:lang w:val="ro-RO"/>
        </w:rPr>
        <w:t xml:space="preserve"> Crime”</w:t>
      </w:r>
      <w:r w:rsidRPr="0094341D">
        <w:rPr>
          <w:lang w:val="ro-RO"/>
        </w:rPr>
        <w:t>.</w:t>
      </w:r>
      <w:r w:rsidR="00CA6422">
        <w:rPr>
          <w:rStyle w:val="FootnoteReference"/>
          <w:lang w:val="ro-RO"/>
        </w:rPr>
        <w:footnoteReference w:id="4"/>
      </w:r>
      <w:r w:rsidRPr="0094341D">
        <w:rPr>
          <w:lang w:val="ro-RO"/>
        </w:rPr>
        <w:t xml:space="preserve"> </w:t>
      </w:r>
    </w:p>
    <w:p w14:paraId="2615BE4B" w14:textId="2995B023" w:rsidR="00015E6E" w:rsidRPr="00015E6E" w:rsidRDefault="00015E6E" w:rsidP="00550690">
      <w:pPr>
        <w:jc w:val="both"/>
        <w:rPr>
          <w:b/>
          <w:bCs/>
          <w:lang w:val="ro-RO"/>
        </w:rPr>
      </w:pPr>
      <w:r w:rsidRPr="00015E6E">
        <w:rPr>
          <w:b/>
          <w:bCs/>
          <w:lang w:val="ro-RO"/>
        </w:rPr>
        <w:t>Efectele negative ale sancționării penale timpurii</w:t>
      </w:r>
    </w:p>
    <w:p w14:paraId="2B31FCA5" w14:textId="349BA520" w:rsidR="00015E6E" w:rsidRPr="00015E6E" w:rsidRDefault="00015E6E" w:rsidP="00550690">
      <w:pPr>
        <w:jc w:val="both"/>
        <w:rPr>
          <w:lang w:val="ro-RO"/>
        </w:rPr>
      </w:pPr>
      <w:r w:rsidRPr="00015E6E">
        <w:rPr>
          <w:lang w:val="ro-RO"/>
        </w:rPr>
        <w:t>Sistemul penal exercită multiple presiuni asupra dezvoltării unui</w:t>
      </w:r>
      <w:r w:rsidR="0051569F">
        <w:rPr>
          <w:lang w:val="ro-RO"/>
        </w:rPr>
        <w:t xml:space="preserve"> </w:t>
      </w:r>
      <w:r w:rsidRPr="00015E6E">
        <w:rPr>
          <w:lang w:val="ro-RO"/>
        </w:rPr>
        <w:t xml:space="preserve">copil. În contextul familiilor dezavantajate, stigmatizarea minorilor cu antecedente penale </w:t>
      </w:r>
      <w:r w:rsidR="005E0269">
        <w:rPr>
          <w:lang w:val="ro-RO"/>
        </w:rPr>
        <w:t xml:space="preserve">este urmată imediat de </w:t>
      </w:r>
      <w:r w:rsidRPr="00015E6E">
        <w:rPr>
          <w:lang w:val="ro-RO"/>
        </w:rPr>
        <w:t xml:space="preserve">marginalizarea </w:t>
      </w:r>
      <w:r w:rsidRPr="00015E6E">
        <w:rPr>
          <w:lang w:val="ro-RO"/>
        </w:rPr>
        <w:lastRenderedPageBreak/>
        <w:t xml:space="preserve">socială. </w:t>
      </w:r>
      <w:r w:rsidR="005E0269">
        <w:rPr>
          <w:lang w:val="ro-RO"/>
        </w:rPr>
        <w:t>În acest sens, e</w:t>
      </w:r>
      <w:r w:rsidRPr="00015E6E">
        <w:rPr>
          <w:lang w:val="ro-RO"/>
        </w:rPr>
        <w:t xml:space="preserve">xperții subliniază că eticheta de „infractor” de la o vârstă fragedă generează un </w:t>
      </w:r>
      <w:r w:rsidRPr="00015E6E">
        <w:rPr>
          <w:b/>
          <w:bCs/>
          <w:lang w:val="ro-RO"/>
        </w:rPr>
        <w:t>cerc vicios al delincvenței</w:t>
      </w:r>
      <w:r w:rsidR="005E0269">
        <w:rPr>
          <w:b/>
          <w:bCs/>
          <w:lang w:val="ro-RO"/>
        </w:rPr>
        <w:t xml:space="preserve"> prin faptul că</w:t>
      </w:r>
      <w:r w:rsidR="00C203E5">
        <w:rPr>
          <w:lang w:val="ro-RO"/>
        </w:rPr>
        <w:t xml:space="preserve">, </w:t>
      </w:r>
      <w:r w:rsidRPr="00015E6E">
        <w:rPr>
          <w:lang w:val="ro-RO"/>
        </w:rPr>
        <w:t>împinși din ce în ce mai adânc în sistemul de justiție</w:t>
      </w:r>
      <w:r w:rsidR="00C203E5">
        <w:rPr>
          <w:lang w:val="ro-RO"/>
        </w:rPr>
        <w:t xml:space="preserve">, copiii își vor asuma </w:t>
      </w:r>
      <w:r w:rsidRPr="00015E6E">
        <w:rPr>
          <w:lang w:val="ro-RO"/>
        </w:rPr>
        <w:t xml:space="preserve">această identitate. </w:t>
      </w:r>
    </w:p>
    <w:p w14:paraId="37B5FEAA" w14:textId="3702B4CC" w:rsidR="00015E6E" w:rsidRPr="00015E6E" w:rsidRDefault="00015E6E" w:rsidP="00550690">
      <w:pPr>
        <w:jc w:val="both"/>
        <w:rPr>
          <w:lang w:val="ro-RO"/>
        </w:rPr>
      </w:pPr>
      <w:r w:rsidRPr="00015E6E">
        <w:rPr>
          <w:lang w:val="ro-RO"/>
        </w:rPr>
        <w:t xml:space="preserve">Internarea într-un centru de detenție are consecințe dezastruoase asupra evoluției școlare și </w:t>
      </w:r>
      <w:r w:rsidR="00853BFC">
        <w:rPr>
          <w:lang w:val="ro-RO"/>
        </w:rPr>
        <w:t xml:space="preserve">               </w:t>
      </w:r>
      <w:proofErr w:type="spellStart"/>
      <w:r w:rsidRPr="00015E6E">
        <w:rPr>
          <w:lang w:val="ro-RO"/>
        </w:rPr>
        <w:t>psiho</w:t>
      </w:r>
      <w:proofErr w:type="spellEnd"/>
      <w:r w:rsidRPr="00015E6E">
        <w:rPr>
          <w:lang w:val="ro-RO"/>
        </w:rPr>
        <w:t xml:space="preserve">-sociale. Se știe că tinerii obligați la detenție educațională au o probabilitate mult mai mică de </w:t>
      </w:r>
      <w:r w:rsidR="00853BFC">
        <w:rPr>
          <w:lang w:val="ro-RO"/>
        </w:rPr>
        <w:t xml:space="preserve">      </w:t>
      </w:r>
      <w:r w:rsidRPr="00015E6E">
        <w:rPr>
          <w:lang w:val="ro-RO"/>
        </w:rPr>
        <w:t xml:space="preserve">a-și continua studiile și de a obține calificări, pierzând oportunități importante de integrare în câmpul muncii. </w:t>
      </w:r>
      <w:r w:rsidR="00C203E5">
        <w:rPr>
          <w:lang w:val="ro-RO"/>
        </w:rPr>
        <w:t xml:space="preserve">Un </w:t>
      </w:r>
      <w:r w:rsidRPr="00015E6E">
        <w:rPr>
          <w:lang w:val="ro-RO"/>
        </w:rPr>
        <w:t xml:space="preserve">raport recent relevă că încarcerarea adolescenților le dăunează grav sănătății fizice </w:t>
      </w:r>
      <w:proofErr w:type="spellStart"/>
      <w:r w:rsidRPr="00015E6E">
        <w:rPr>
          <w:lang w:val="ro-RO"/>
        </w:rPr>
        <w:t>şi</w:t>
      </w:r>
      <w:proofErr w:type="spellEnd"/>
      <w:r w:rsidRPr="00015E6E">
        <w:rPr>
          <w:lang w:val="ro-RO"/>
        </w:rPr>
        <w:t xml:space="preserve"> mintale, cărora le conferă traume suplimentare </w:t>
      </w:r>
      <w:proofErr w:type="spellStart"/>
      <w:r w:rsidRPr="00015E6E">
        <w:rPr>
          <w:lang w:val="ro-RO"/>
        </w:rPr>
        <w:t>şi</w:t>
      </w:r>
      <w:proofErr w:type="spellEnd"/>
      <w:r w:rsidRPr="00015E6E">
        <w:rPr>
          <w:lang w:val="ro-RO"/>
        </w:rPr>
        <w:t xml:space="preserve"> expunerea la medii abuzive.</w:t>
      </w:r>
      <w:r w:rsidR="00F07A72">
        <w:rPr>
          <w:rStyle w:val="FootnoteReference"/>
          <w:lang w:val="ro-RO"/>
        </w:rPr>
        <w:footnoteReference w:id="5"/>
      </w:r>
      <w:r w:rsidRPr="00015E6E">
        <w:rPr>
          <w:lang w:val="ro-RO"/>
        </w:rPr>
        <w:t xml:space="preserve"> În plus, copiii </w:t>
      </w:r>
      <w:proofErr w:type="spellStart"/>
      <w:r w:rsidRPr="00015E6E">
        <w:rPr>
          <w:lang w:val="ro-RO"/>
        </w:rPr>
        <w:t>supuşi</w:t>
      </w:r>
      <w:proofErr w:type="spellEnd"/>
      <w:r w:rsidRPr="00015E6E">
        <w:rPr>
          <w:lang w:val="ro-RO"/>
        </w:rPr>
        <w:t xml:space="preserve"> </w:t>
      </w:r>
      <w:proofErr w:type="spellStart"/>
      <w:r w:rsidRPr="00015E6E">
        <w:rPr>
          <w:lang w:val="ro-RO"/>
        </w:rPr>
        <w:t>detenţiei</w:t>
      </w:r>
      <w:proofErr w:type="spellEnd"/>
      <w:r w:rsidRPr="00015E6E">
        <w:rPr>
          <w:lang w:val="ro-RO"/>
        </w:rPr>
        <w:t xml:space="preserve"> resimt intens separarea de familie și comunitate, ceea ce poate agrava tulburările emoționale deja existente.</w:t>
      </w:r>
      <w:r w:rsidR="00F07A72">
        <w:rPr>
          <w:rStyle w:val="FootnoteReference"/>
          <w:lang w:val="ro-RO"/>
        </w:rPr>
        <w:footnoteReference w:id="6"/>
      </w:r>
      <w:r w:rsidRPr="00015E6E">
        <w:rPr>
          <w:lang w:val="ro-RO"/>
        </w:rPr>
        <w:t xml:space="preserve"> Practic, experiențele negative din închisoare sau centru educativ nu corectează comportamentul, ci înrăutățesc starea psihologică a copilului </w:t>
      </w:r>
      <w:proofErr w:type="spellStart"/>
      <w:r w:rsidRPr="00015E6E">
        <w:rPr>
          <w:lang w:val="ro-RO"/>
        </w:rPr>
        <w:t>şi</w:t>
      </w:r>
      <w:proofErr w:type="spellEnd"/>
      <w:r w:rsidRPr="00015E6E">
        <w:rPr>
          <w:lang w:val="ro-RO"/>
        </w:rPr>
        <w:t xml:space="preserve"> sporesc riscul de violență viitoare.</w:t>
      </w:r>
    </w:p>
    <w:p w14:paraId="5BF7867D" w14:textId="739F79BD" w:rsidR="00015E6E" w:rsidRPr="00015E6E" w:rsidRDefault="00015E6E" w:rsidP="00550690">
      <w:pPr>
        <w:jc w:val="both"/>
        <w:rPr>
          <w:lang w:val="ro-RO"/>
        </w:rPr>
      </w:pPr>
      <w:r w:rsidRPr="00015E6E">
        <w:rPr>
          <w:lang w:val="ro-RO"/>
        </w:rPr>
        <w:t>Pe scurt, închisoarea nu este un spațiu de reabilitare pentru copii</w:t>
      </w:r>
      <w:r w:rsidR="00C203E5">
        <w:rPr>
          <w:lang w:val="ro-RO"/>
        </w:rPr>
        <w:t xml:space="preserve">. Aducerea </w:t>
      </w:r>
      <w:r w:rsidRPr="00015E6E">
        <w:rPr>
          <w:lang w:val="ro-RO"/>
        </w:rPr>
        <w:t>unui copil de către sistemul penal nu reduce recidiva, ci îl împinge pe un drum tot mai închis</w:t>
      </w:r>
      <w:r w:rsidR="00C203E5">
        <w:rPr>
          <w:lang w:val="ro-RO"/>
        </w:rPr>
        <w:t>, în care faptele comise la vârste mici vor fi repetate în perioada adultă</w:t>
      </w:r>
      <w:r w:rsidRPr="00015E6E">
        <w:rPr>
          <w:lang w:val="ro-RO"/>
        </w:rPr>
        <w:t>. Studiile care compară traseele de viață arată că tinerii supuși detenției devin adesea adulți cu probleme multiple (sănătate mintală precară, abuz de substanțe, dificultăți de inserție profesională), în timp ce alternativele educative îi pregătesc pentru reintegrare.</w:t>
      </w:r>
    </w:p>
    <w:p w14:paraId="41EF553B" w14:textId="4ECCBC69" w:rsidR="00015E6E" w:rsidRPr="00015E6E" w:rsidRDefault="00015E6E" w:rsidP="00550690">
      <w:pPr>
        <w:jc w:val="both"/>
        <w:rPr>
          <w:b/>
          <w:bCs/>
          <w:lang w:val="ro-RO"/>
        </w:rPr>
      </w:pPr>
      <w:r w:rsidRPr="00015E6E">
        <w:rPr>
          <w:b/>
          <w:bCs/>
          <w:lang w:val="ro-RO"/>
        </w:rPr>
        <w:t xml:space="preserve">Neconformitatea cu </w:t>
      </w:r>
      <w:r w:rsidR="00C84B6A">
        <w:rPr>
          <w:b/>
          <w:bCs/>
          <w:lang w:val="ro-RO"/>
        </w:rPr>
        <w:t xml:space="preserve">reglementările </w:t>
      </w:r>
      <w:r w:rsidRPr="00015E6E">
        <w:rPr>
          <w:b/>
          <w:bCs/>
          <w:lang w:val="ro-RO"/>
        </w:rPr>
        <w:t>internațional</w:t>
      </w:r>
      <w:r w:rsidR="00C84B6A">
        <w:rPr>
          <w:b/>
          <w:bCs/>
          <w:lang w:val="ro-RO"/>
        </w:rPr>
        <w:t>e privind drepturile copilului</w:t>
      </w:r>
    </w:p>
    <w:p w14:paraId="15A5A0E3" w14:textId="17A4A9AE" w:rsidR="00015E6E" w:rsidRPr="00015E6E" w:rsidRDefault="00015E6E" w:rsidP="00550690">
      <w:pPr>
        <w:jc w:val="both"/>
        <w:rPr>
          <w:lang w:val="ro-RO"/>
        </w:rPr>
      </w:pPr>
      <w:r w:rsidRPr="00015E6E">
        <w:rPr>
          <w:lang w:val="ro-RO"/>
        </w:rPr>
        <w:t xml:space="preserve">Reducerea vârstei de răspundere penală la 13 ani ar contrazice direct normele și recomandările internaționale. Convenția ONU privind drepturile copilului și comentariile sale generale impun standarde clare asupra </w:t>
      </w:r>
      <w:r w:rsidR="00F07A72">
        <w:rPr>
          <w:lang w:val="ro-RO"/>
        </w:rPr>
        <w:t xml:space="preserve">răspunderii penale, aceasta trebuind să fie </w:t>
      </w:r>
      <w:r w:rsidRPr="00015E6E">
        <w:rPr>
          <w:lang w:val="ro-RO"/>
        </w:rPr>
        <w:t xml:space="preserve">de cel puțin 14 ani. </w:t>
      </w:r>
      <w:r w:rsidR="00F07A72">
        <w:rPr>
          <w:lang w:val="ro-RO"/>
        </w:rPr>
        <w:t xml:space="preserve">Comentariul general nr. 24 </w:t>
      </w:r>
      <w:r w:rsidRPr="00015E6E">
        <w:rPr>
          <w:lang w:val="ro-RO"/>
        </w:rPr>
        <w:t xml:space="preserve">al Comitetului ONU a stipulat că 14 ani ar trebui să fie vârsta absolută minimă, îndemnând statele să ridice limita chiar la 15 sau 16 ani pentru un sistem de justiție adecvat copiilor. De asemenea, orientările UNICEF cer ca vârsta minimă să fie </w:t>
      </w:r>
      <w:r w:rsidRPr="00015E6E">
        <w:rPr>
          <w:b/>
          <w:bCs/>
          <w:lang w:val="ro-RO"/>
        </w:rPr>
        <w:t>peste 14 ani</w:t>
      </w:r>
      <w:r w:rsidRPr="00015E6E">
        <w:rPr>
          <w:lang w:val="ro-RO"/>
        </w:rPr>
        <w:t xml:space="preserve"> și să fie continuu mărită, evitându-se abordări punitive timpurii. România este parte a acestor angajamente internaționale și este evaluată periodic pentru respectarea lor</w:t>
      </w:r>
      <w:r w:rsidR="004E6D4B">
        <w:rPr>
          <w:lang w:val="ro-RO"/>
        </w:rPr>
        <w:t>. O</w:t>
      </w:r>
      <w:r w:rsidRPr="00015E6E">
        <w:rPr>
          <w:lang w:val="ro-RO"/>
        </w:rPr>
        <w:t xml:space="preserve">rice inițiativă contrară acestora este criticată de experții </w:t>
      </w:r>
      <w:r w:rsidR="004E6D4B">
        <w:rPr>
          <w:lang w:val="ro-RO"/>
        </w:rPr>
        <w:t xml:space="preserve">în drepturile copilului. </w:t>
      </w:r>
    </w:p>
    <w:p w14:paraId="11AEBC84" w14:textId="64E48485" w:rsidR="00015E6E" w:rsidRPr="00015E6E" w:rsidRDefault="00C84B6A" w:rsidP="00550690">
      <w:pPr>
        <w:jc w:val="both"/>
        <w:rPr>
          <w:b/>
          <w:bCs/>
          <w:lang w:val="ro-RO"/>
        </w:rPr>
      </w:pPr>
      <w:r>
        <w:rPr>
          <w:b/>
          <w:bCs/>
          <w:lang w:val="ro-RO"/>
        </w:rPr>
        <w:t xml:space="preserve">Lipsa serviciilor de consiliere și educație </w:t>
      </w:r>
      <w:r w:rsidR="00E72B2A">
        <w:rPr>
          <w:b/>
          <w:bCs/>
          <w:lang w:val="ro-RO"/>
        </w:rPr>
        <w:t>pentru copiii în conflict cu legea</w:t>
      </w:r>
    </w:p>
    <w:p w14:paraId="2B56CBFA" w14:textId="3736626F" w:rsidR="00E8737A" w:rsidRDefault="00015E6E" w:rsidP="00550690">
      <w:pPr>
        <w:jc w:val="both"/>
        <w:rPr>
          <w:lang w:val="ro-RO"/>
        </w:rPr>
      </w:pPr>
      <w:r w:rsidRPr="00015E6E">
        <w:rPr>
          <w:lang w:val="ro-RO"/>
        </w:rPr>
        <w:t xml:space="preserve">Chiar dacă ar fi bine intenționată, măsura scăderii pragului penalizării nu poate fi eficient implementată din cauza </w:t>
      </w:r>
      <w:r w:rsidRPr="00015E6E">
        <w:rPr>
          <w:b/>
          <w:bCs/>
          <w:lang w:val="ro-RO"/>
        </w:rPr>
        <w:t>lipsurilor severe ale sistemului românesc</w:t>
      </w:r>
      <w:r w:rsidRPr="00015E6E">
        <w:rPr>
          <w:lang w:val="ro-RO"/>
        </w:rPr>
        <w:t xml:space="preserve"> de protecție și reabilitare a minorilor </w:t>
      </w:r>
      <w:r w:rsidR="00E72B2A">
        <w:rPr>
          <w:lang w:val="ro-RO"/>
        </w:rPr>
        <w:t>care au comis fapte penale</w:t>
      </w:r>
      <w:r w:rsidRPr="00015E6E">
        <w:rPr>
          <w:lang w:val="ro-RO"/>
        </w:rPr>
        <w:t xml:space="preserve">. România dispune în prezent </w:t>
      </w:r>
      <w:r w:rsidRPr="00E8737A">
        <w:rPr>
          <w:lang w:val="ro-RO"/>
        </w:rPr>
        <w:t>de infrastructură minimă pen</w:t>
      </w:r>
      <w:r w:rsidRPr="00015E6E">
        <w:rPr>
          <w:lang w:val="ro-RO"/>
        </w:rPr>
        <w:t>tru gestionarea acestor cazuri</w:t>
      </w:r>
      <w:r w:rsidR="00E8737A">
        <w:rPr>
          <w:lang w:val="ro-RO"/>
        </w:rPr>
        <w:t>. Î</w:t>
      </w:r>
      <w:r w:rsidR="00E8737A" w:rsidRPr="00E8737A">
        <w:rPr>
          <w:lang w:val="ro-RO"/>
        </w:rPr>
        <w:t>n România funcționează în prezent 4 unități specializate administrate de Administrația Națională a Penitenciarelor (ANP)</w:t>
      </w:r>
      <w:r w:rsidR="00E8737A">
        <w:rPr>
          <w:rStyle w:val="FootnoteReference"/>
          <w:lang w:val="ro-RO"/>
        </w:rPr>
        <w:footnoteReference w:id="7"/>
      </w:r>
      <w:r w:rsidR="00E8737A" w:rsidRPr="00E8737A">
        <w:rPr>
          <w:lang w:val="ro-RO"/>
        </w:rPr>
        <w:t xml:space="preserve">, destinate minorilor </w:t>
      </w:r>
      <w:r w:rsidR="00D91730">
        <w:rPr>
          <w:lang w:val="ro-RO"/>
        </w:rPr>
        <w:t xml:space="preserve">(14-18 ani) </w:t>
      </w:r>
      <w:r w:rsidR="00E8737A" w:rsidRPr="00E8737A">
        <w:rPr>
          <w:lang w:val="ro-RO"/>
        </w:rPr>
        <w:t>față de care s-au dispus măsuri educative privative de libertate</w:t>
      </w:r>
      <w:r w:rsidR="00D91730">
        <w:rPr>
          <w:lang w:val="ro-RO"/>
        </w:rPr>
        <w:t xml:space="preserve">. </w:t>
      </w:r>
      <w:r w:rsidR="00406E14" w:rsidRPr="00406E14">
        <w:rPr>
          <w:lang w:val="ro-RO"/>
        </w:rPr>
        <w:t>Acestea sunt împărțite în două categorii:</w:t>
      </w:r>
    </w:p>
    <w:p w14:paraId="3CCB9686" w14:textId="35E145D8" w:rsidR="00406E14" w:rsidRPr="00E82A8C" w:rsidRDefault="00406E14" w:rsidP="00550690">
      <w:pPr>
        <w:pStyle w:val="ListParagraph"/>
        <w:numPr>
          <w:ilvl w:val="0"/>
          <w:numId w:val="1"/>
        </w:numPr>
        <w:jc w:val="both"/>
        <w:rPr>
          <w:lang w:val="ro-RO"/>
        </w:rPr>
      </w:pPr>
      <w:r w:rsidRPr="00E82A8C">
        <w:rPr>
          <w:b/>
          <w:bCs/>
          <w:lang w:val="ro-RO"/>
        </w:rPr>
        <w:t>Centre educative</w:t>
      </w:r>
      <w:r w:rsidRPr="00E82A8C">
        <w:rPr>
          <w:lang w:val="ro-RO"/>
        </w:rPr>
        <w:t xml:space="preserve"> (2 unități): Centrul Educativ Buziaș (județul Timiș) și Centrul Educativ Târgu Ocna (județul Bacău). Ele sunt destinate minorilor care au comis fapte mai puțin grave și unde regimul este axat pe activități școlare și de formare profesională.</w:t>
      </w:r>
    </w:p>
    <w:p w14:paraId="22EE2913" w14:textId="23F188D9" w:rsidR="00406E14" w:rsidRPr="00E82A8C" w:rsidRDefault="00406E14" w:rsidP="00550690">
      <w:pPr>
        <w:pStyle w:val="ListParagraph"/>
        <w:numPr>
          <w:ilvl w:val="0"/>
          <w:numId w:val="1"/>
        </w:numPr>
        <w:jc w:val="both"/>
        <w:rPr>
          <w:lang w:val="ro-RO"/>
        </w:rPr>
      </w:pPr>
      <w:r w:rsidRPr="00E82A8C">
        <w:rPr>
          <w:b/>
          <w:bCs/>
          <w:lang w:val="ro-RO"/>
        </w:rPr>
        <w:lastRenderedPageBreak/>
        <w:t>Centre de detenție</w:t>
      </w:r>
      <w:r w:rsidRPr="00E82A8C">
        <w:rPr>
          <w:lang w:val="ro-RO"/>
        </w:rPr>
        <w:t xml:space="preserve"> (2 unități): Centrul de Detenție Brăila - Tichilești (județul Brăila) și Centrul de Detenție Craiova (județul Dolj). Sunt unități cu un regim mai strict, destinate minorilor care au comis infracțiuni grave sau care au mai beneficiat anterior de măsuri educative fără succes.</w:t>
      </w:r>
    </w:p>
    <w:p w14:paraId="7782DE81" w14:textId="23082C2B" w:rsidR="00015E6E" w:rsidRPr="00015E6E" w:rsidRDefault="00015E6E" w:rsidP="00550690">
      <w:pPr>
        <w:jc w:val="both"/>
        <w:rPr>
          <w:lang w:val="ro-RO"/>
        </w:rPr>
      </w:pPr>
      <w:r w:rsidRPr="00015E6E">
        <w:rPr>
          <w:lang w:val="ro-RO"/>
        </w:rPr>
        <w:t xml:space="preserve">În </w:t>
      </w:r>
      <w:r w:rsidR="00406E14">
        <w:rPr>
          <w:lang w:val="ro-RO"/>
        </w:rPr>
        <w:t xml:space="preserve">cazul copiilor sub 14 </w:t>
      </w:r>
      <w:r w:rsidR="00B412EF">
        <w:rPr>
          <w:lang w:val="ro-RO"/>
        </w:rPr>
        <w:t xml:space="preserve">ani </w:t>
      </w:r>
      <w:r w:rsidR="00406E14">
        <w:rPr>
          <w:lang w:val="ro-RO"/>
        </w:rPr>
        <w:t xml:space="preserve">care </w:t>
      </w:r>
      <w:r w:rsidRPr="00015E6E">
        <w:rPr>
          <w:lang w:val="ro-RO"/>
        </w:rPr>
        <w:t xml:space="preserve">comit </w:t>
      </w:r>
      <w:r w:rsidR="00406E14">
        <w:rPr>
          <w:lang w:val="ro-RO"/>
        </w:rPr>
        <w:t xml:space="preserve">fapte penale </w:t>
      </w:r>
      <w:r w:rsidR="00E82A8C">
        <w:rPr>
          <w:lang w:val="ro-RO"/>
        </w:rPr>
        <w:t>pentru care s-a luat măsura protecției speciale a plasamentul</w:t>
      </w:r>
      <w:r w:rsidR="00B412EF">
        <w:rPr>
          <w:lang w:val="ro-RO"/>
        </w:rPr>
        <w:t>ui</w:t>
      </w:r>
      <w:r w:rsidR="00E82A8C">
        <w:rPr>
          <w:lang w:val="ro-RO"/>
        </w:rPr>
        <w:t xml:space="preserve"> într-un centru rezidențial, nu există unități specializate</w:t>
      </w:r>
      <w:r w:rsidRPr="00015E6E">
        <w:rPr>
          <w:lang w:val="ro-RO"/>
        </w:rPr>
        <w:t xml:space="preserve">, </w:t>
      </w:r>
      <w:r w:rsidR="00E82A8C">
        <w:rPr>
          <w:lang w:val="ro-RO"/>
        </w:rPr>
        <w:t xml:space="preserve">aceștia fiind plasați </w:t>
      </w:r>
      <w:r w:rsidRPr="00015E6E">
        <w:rPr>
          <w:lang w:val="ro-RO"/>
        </w:rPr>
        <w:t xml:space="preserve">împreună cu alte categorii de copii (victime de abuz, copii cu dizabilități etc.). </w:t>
      </w:r>
    </w:p>
    <w:p w14:paraId="729EF0CC" w14:textId="55B60FAD" w:rsidR="00015E6E" w:rsidRPr="00015E6E" w:rsidRDefault="00015E6E" w:rsidP="00550690">
      <w:pPr>
        <w:jc w:val="both"/>
        <w:rPr>
          <w:lang w:val="ro-RO"/>
        </w:rPr>
      </w:pPr>
      <w:r w:rsidRPr="00015E6E">
        <w:rPr>
          <w:lang w:val="ro-RO"/>
        </w:rPr>
        <w:t xml:space="preserve">Mai mult, personalul specializat (psihologi, asistenți sociali, mediatori, pedagogi) în domeniul reintegrării </w:t>
      </w:r>
      <w:r w:rsidR="00E82A8C">
        <w:rPr>
          <w:lang w:val="ro-RO"/>
        </w:rPr>
        <w:t>copiilor aflați în conflict cu legea</w:t>
      </w:r>
      <w:r w:rsidRPr="00015E6E">
        <w:rPr>
          <w:lang w:val="ro-RO"/>
        </w:rPr>
        <w:t xml:space="preserve"> este </w:t>
      </w:r>
      <w:r w:rsidR="00E82A8C">
        <w:rPr>
          <w:lang w:val="ro-RO"/>
        </w:rPr>
        <w:t>absolut insuficient</w:t>
      </w:r>
      <w:r w:rsidRPr="00015E6E">
        <w:rPr>
          <w:lang w:val="ro-RO"/>
        </w:rPr>
        <w:t xml:space="preserve">. În absența programelor și centrelor adecvate, decizia </w:t>
      </w:r>
      <w:r w:rsidR="00E82A8C">
        <w:rPr>
          <w:lang w:val="ro-RO"/>
        </w:rPr>
        <w:t>a</w:t>
      </w:r>
      <w:r w:rsidRPr="00015E6E">
        <w:rPr>
          <w:lang w:val="ro-RO"/>
        </w:rPr>
        <w:t xml:space="preserve">utorităților este adesea să plaseze copilul în sistemul de protecție generală fără un plan clar de intervenție terapeutică. De asemenea, nu există în România suficiente măsuri educative alternative funcționale (program de consiliere obligatoriu, muncă în folosul comunității </w:t>
      </w:r>
      <w:r w:rsidR="004D7842">
        <w:rPr>
          <w:lang w:val="ro-RO"/>
        </w:rPr>
        <w:t>adresată</w:t>
      </w:r>
      <w:r w:rsidRPr="00015E6E">
        <w:rPr>
          <w:lang w:val="ro-RO"/>
        </w:rPr>
        <w:t xml:space="preserve"> adolescenților, servicii comunitare complexe) care să înlocuiască cu adevărat intrarea în </w:t>
      </w:r>
      <w:r w:rsidR="006C728E">
        <w:rPr>
          <w:lang w:val="ro-RO"/>
        </w:rPr>
        <w:t xml:space="preserve">sistemul de </w:t>
      </w:r>
      <w:r w:rsidRPr="00015E6E">
        <w:rPr>
          <w:lang w:val="ro-RO"/>
        </w:rPr>
        <w:t xml:space="preserve">justiție. Legislația română prevede într-adevăr </w:t>
      </w:r>
      <w:r w:rsidRPr="00015E6E">
        <w:rPr>
          <w:i/>
          <w:iCs/>
          <w:lang w:val="ro-RO"/>
        </w:rPr>
        <w:t xml:space="preserve">măsuri </w:t>
      </w:r>
      <w:r w:rsidR="006C728E">
        <w:rPr>
          <w:i/>
          <w:iCs/>
          <w:lang w:val="ro-RO"/>
        </w:rPr>
        <w:t xml:space="preserve">de protecție specială </w:t>
      </w:r>
      <w:r w:rsidR="006C728E" w:rsidRPr="00015E6E">
        <w:rPr>
          <w:lang w:val="ro-RO"/>
        </w:rPr>
        <w:t xml:space="preserve">(supraveghere specială, plasament etc.) </w:t>
      </w:r>
      <w:r w:rsidRPr="00015E6E">
        <w:rPr>
          <w:lang w:val="ro-RO"/>
        </w:rPr>
        <w:t xml:space="preserve">pentru </w:t>
      </w:r>
      <w:r w:rsidR="006C728E">
        <w:rPr>
          <w:lang w:val="ro-RO"/>
        </w:rPr>
        <w:t xml:space="preserve">copiii </w:t>
      </w:r>
      <w:r w:rsidRPr="00015E6E">
        <w:rPr>
          <w:lang w:val="ro-RO"/>
        </w:rPr>
        <w:t xml:space="preserve">sub 14 ani sau </w:t>
      </w:r>
      <w:r w:rsidR="006C728E">
        <w:rPr>
          <w:lang w:val="ro-RO"/>
        </w:rPr>
        <w:t xml:space="preserve">pentru cei între 14 și 16 ani considerați fără </w:t>
      </w:r>
      <w:r w:rsidRPr="00015E6E">
        <w:rPr>
          <w:lang w:val="ro-RO"/>
        </w:rPr>
        <w:t>discernământ</w:t>
      </w:r>
      <w:r w:rsidR="006C728E">
        <w:rPr>
          <w:lang w:val="ro-RO"/>
        </w:rPr>
        <w:t>,</w:t>
      </w:r>
      <w:r w:rsidRPr="00015E6E">
        <w:rPr>
          <w:lang w:val="ro-RO"/>
        </w:rPr>
        <w:t xml:space="preserve"> dar aplicarea lor depinde de servicii inexistente sau prea puțin finanțate. </w:t>
      </w:r>
    </w:p>
    <w:p w14:paraId="5688BEB7" w14:textId="6269992D" w:rsidR="00015E6E" w:rsidRPr="00015E6E" w:rsidRDefault="00E72B2A" w:rsidP="00550690">
      <w:pPr>
        <w:jc w:val="both"/>
        <w:rPr>
          <w:b/>
          <w:bCs/>
          <w:lang w:val="ro-RO"/>
        </w:rPr>
      </w:pPr>
      <w:r>
        <w:rPr>
          <w:b/>
          <w:bCs/>
          <w:lang w:val="ro-RO"/>
        </w:rPr>
        <w:t>Adevărata soluție o reprezintă i</w:t>
      </w:r>
      <w:r w:rsidR="00015E6E" w:rsidRPr="00015E6E">
        <w:rPr>
          <w:b/>
          <w:bCs/>
          <w:lang w:val="ro-RO"/>
        </w:rPr>
        <w:t>nvestiții</w:t>
      </w:r>
      <w:r>
        <w:rPr>
          <w:b/>
          <w:bCs/>
          <w:lang w:val="ro-RO"/>
        </w:rPr>
        <w:t>le</w:t>
      </w:r>
      <w:r w:rsidR="00015E6E" w:rsidRPr="00015E6E">
        <w:rPr>
          <w:b/>
          <w:bCs/>
          <w:lang w:val="ro-RO"/>
        </w:rPr>
        <w:t xml:space="preserve"> în prevenție și modele de succes</w:t>
      </w:r>
    </w:p>
    <w:p w14:paraId="57094F04" w14:textId="0B7442C1" w:rsidR="00015E6E" w:rsidRPr="00015E6E" w:rsidRDefault="00015E6E" w:rsidP="00550690">
      <w:pPr>
        <w:jc w:val="both"/>
        <w:rPr>
          <w:lang w:val="ro-RO"/>
        </w:rPr>
      </w:pPr>
      <w:r w:rsidRPr="00015E6E">
        <w:rPr>
          <w:lang w:val="ro-RO"/>
        </w:rPr>
        <w:t xml:space="preserve">În loc de pedeapsă și închisoare, </w:t>
      </w:r>
      <w:r w:rsidRPr="00015E6E">
        <w:rPr>
          <w:b/>
          <w:bCs/>
          <w:lang w:val="ro-RO"/>
        </w:rPr>
        <w:t>investiția în prevenție, intervenție timpurie și sprijin integrat</w:t>
      </w:r>
      <w:r w:rsidRPr="00015E6E">
        <w:rPr>
          <w:lang w:val="ro-RO"/>
        </w:rPr>
        <w:t xml:space="preserve"> dovedește eficiență reală în țările avansate. Modele internaționale demonstrează că abordările centrate pe reabilitare </w:t>
      </w:r>
      <w:proofErr w:type="spellStart"/>
      <w:r w:rsidRPr="00015E6E">
        <w:rPr>
          <w:lang w:val="ro-RO"/>
        </w:rPr>
        <w:t>şi</w:t>
      </w:r>
      <w:proofErr w:type="spellEnd"/>
      <w:r w:rsidRPr="00015E6E">
        <w:rPr>
          <w:lang w:val="ro-RO"/>
        </w:rPr>
        <w:t xml:space="preserve"> incluziune dau rezultate concrete. De exemplu, </w:t>
      </w:r>
      <w:r w:rsidRPr="00015E6E">
        <w:rPr>
          <w:b/>
          <w:bCs/>
          <w:lang w:val="ro-RO"/>
        </w:rPr>
        <w:t>Norvegia</w:t>
      </w:r>
      <w:r w:rsidRPr="00015E6E">
        <w:rPr>
          <w:lang w:val="ro-RO"/>
        </w:rPr>
        <w:t xml:space="preserve"> a transformat sistemul penal </w:t>
      </w:r>
      <w:proofErr w:type="spellStart"/>
      <w:r w:rsidRPr="00015E6E">
        <w:rPr>
          <w:lang w:val="ro-RO"/>
        </w:rPr>
        <w:t>într</w:t>
      </w:r>
      <w:proofErr w:type="spellEnd"/>
      <w:r w:rsidRPr="00015E6E">
        <w:rPr>
          <w:lang w:val="ro-RO"/>
        </w:rPr>
        <w:t>-unul extrem de uman și orientat spre reintegrare. Studiile arată că Norvegia, care investește masiv în educație și abilități de viață în penitenciare, are acum cel mai mic indice de recidivă din lume</w:t>
      </w:r>
      <w:r w:rsidR="00541F7C">
        <w:rPr>
          <w:lang w:val="ro-RO"/>
        </w:rPr>
        <w:t>, de</w:t>
      </w:r>
      <w:r w:rsidRPr="00015E6E">
        <w:rPr>
          <w:lang w:val="ro-RO"/>
        </w:rPr>
        <w:t xml:space="preserve"> </w:t>
      </w:r>
      <w:r w:rsidR="00541F7C">
        <w:rPr>
          <w:lang w:val="ro-RO"/>
        </w:rPr>
        <w:t xml:space="preserve">aprox. </w:t>
      </w:r>
      <w:r w:rsidRPr="00015E6E">
        <w:rPr>
          <w:lang w:val="ro-RO"/>
        </w:rPr>
        <w:t>20% la 2 ani după eliberare.</w:t>
      </w:r>
      <w:r w:rsidR="00541F7C">
        <w:rPr>
          <w:rStyle w:val="FootnoteReference"/>
          <w:lang w:val="ro-RO"/>
        </w:rPr>
        <w:footnoteReference w:id="8"/>
      </w:r>
      <w:r w:rsidRPr="00015E6E">
        <w:rPr>
          <w:lang w:val="ro-RO"/>
        </w:rPr>
        <w:t xml:space="preserve"> </w:t>
      </w:r>
      <w:r w:rsidR="00541F7C">
        <w:rPr>
          <w:lang w:val="ro-RO"/>
        </w:rPr>
        <w:t>A</w:t>
      </w:r>
      <w:r w:rsidR="00541F7C" w:rsidRPr="00541F7C">
        <w:rPr>
          <w:lang w:val="ro-RO"/>
        </w:rPr>
        <w:t xml:space="preserve">cest succes se datorează „Principiului Normalității” </w:t>
      </w:r>
      <w:r w:rsidR="00966E99">
        <w:rPr>
          <w:lang w:val="ro-RO"/>
        </w:rPr>
        <w:t>care presupune c</w:t>
      </w:r>
      <w:r w:rsidR="00E14F39">
        <w:rPr>
          <w:lang w:val="ro-RO"/>
        </w:rPr>
        <w:t>a</w:t>
      </w:r>
      <w:r w:rsidR="00966E99">
        <w:rPr>
          <w:lang w:val="ro-RO"/>
        </w:rPr>
        <w:t xml:space="preserve"> </w:t>
      </w:r>
      <w:r w:rsidR="00541F7C" w:rsidRPr="00541F7C">
        <w:rPr>
          <w:lang w:val="ro-RO"/>
        </w:rPr>
        <w:t>viața în detenție să semene cât mai mult cu viața de afară.</w:t>
      </w:r>
      <w:r w:rsidR="00541F7C">
        <w:rPr>
          <w:lang w:val="ro-RO"/>
        </w:rPr>
        <w:t xml:space="preserve"> </w:t>
      </w:r>
      <w:r w:rsidR="00966E99">
        <w:rPr>
          <w:lang w:val="ro-RO"/>
        </w:rPr>
        <w:t>Astfel, a</w:t>
      </w:r>
      <w:r w:rsidRPr="00015E6E">
        <w:rPr>
          <w:lang w:val="ro-RO"/>
        </w:rPr>
        <w:t>proape 90% dintre deținuții norvegieni petrec mai puțin de un an în detenție, iar punerea pe primul plan a relației cu familia, educației și consilierii psihologice contribuie la reintrarea cu succes a tinerilor în societate.</w:t>
      </w:r>
    </w:p>
    <w:p w14:paraId="1B2932CF" w14:textId="0F895265" w:rsidR="00015E6E" w:rsidRPr="00015E6E" w:rsidRDefault="00015E6E" w:rsidP="00550690">
      <w:pPr>
        <w:jc w:val="both"/>
        <w:rPr>
          <w:lang w:val="ro-RO"/>
        </w:rPr>
      </w:pPr>
      <w:r w:rsidRPr="00015E6E">
        <w:rPr>
          <w:lang w:val="ro-RO"/>
        </w:rPr>
        <w:t xml:space="preserve">Măsurile care protejează copilul vulnerabil încep însă dinainte ca acesta să ajungă în închisoare. Modele precum </w:t>
      </w:r>
      <w:r w:rsidRPr="00015E6E">
        <w:rPr>
          <w:b/>
          <w:bCs/>
          <w:lang w:val="ro-RO"/>
        </w:rPr>
        <w:t>„</w:t>
      </w:r>
      <w:proofErr w:type="spellStart"/>
      <w:r w:rsidRPr="00015E6E">
        <w:rPr>
          <w:b/>
          <w:bCs/>
          <w:lang w:val="ro-RO"/>
        </w:rPr>
        <w:t>Violence</w:t>
      </w:r>
      <w:proofErr w:type="spellEnd"/>
      <w:r w:rsidRPr="00015E6E">
        <w:rPr>
          <w:b/>
          <w:bCs/>
          <w:lang w:val="ro-RO"/>
        </w:rPr>
        <w:t xml:space="preserve"> </w:t>
      </w:r>
      <w:proofErr w:type="spellStart"/>
      <w:r w:rsidRPr="00015E6E">
        <w:rPr>
          <w:b/>
          <w:bCs/>
          <w:lang w:val="ro-RO"/>
        </w:rPr>
        <w:t>Reduction</w:t>
      </w:r>
      <w:proofErr w:type="spellEnd"/>
      <w:r w:rsidRPr="00015E6E">
        <w:rPr>
          <w:b/>
          <w:bCs/>
          <w:lang w:val="ro-RO"/>
        </w:rPr>
        <w:t xml:space="preserve"> Unit”</w:t>
      </w:r>
      <w:r w:rsidR="00966E99">
        <w:rPr>
          <w:rStyle w:val="FootnoteReference"/>
          <w:b/>
          <w:bCs/>
          <w:lang w:val="ro-RO"/>
        </w:rPr>
        <w:footnoteReference w:id="9"/>
      </w:r>
      <w:r w:rsidRPr="00015E6E">
        <w:rPr>
          <w:lang w:val="ro-RO"/>
        </w:rPr>
        <w:t xml:space="preserve"> din Scoția sau programele terapeutice nordice se concentrează pe analiza și atacarea cauzelor fundamentale (sărăcie, segregare socială, sănătate mintală). De pildă, în Glasgow a fost abordată violența juvenilă ca o problemă de sănătate publică, iar echipe mixte (polițist-social-școală) intervin la primele semne de comportament antisocial. Intervențiile timpurii (</w:t>
      </w:r>
      <w:r w:rsidR="00966E99">
        <w:rPr>
          <w:lang w:val="ro-RO"/>
        </w:rPr>
        <w:t xml:space="preserve">consilierea </w:t>
      </w:r>
      <w:r w:rsidRPr="00015E6E">
        <w:rPr>
          <w:lang w:val="ro-RO"/>
        </w:rPr>
        <w:t>famili</w:t>
      </w:r>
      <w:r w:rsidR="00966E99">
        <w:rPr>
          <w:lang w:val="ro-RO"/>
        </w:rPr>
        <w:t>ei</w:t>
      </w:r>
      <w:r w:rsidRPr="00015E6E">
        <w:rPr>
          <w:lang w:val="ro-RO"/>
        </w:rPr>
        <w:t xml:space="preserve">, programe educaționale specializate, activități de formare </w:t>
      </w:r>
      <w:proofErr w:type="spellStart"/>
      <w:r w:rsidRPr="00015E6E">
        <w:rPr>
          <w:lang w:val="ro-RO"/>
        </w:rPr>
        <w:t>şi</w:t>
      </w:r>
      <w:proofErr w:type="spellEnd"/>
      <w:r w:rsidRPr="00015E6E">
        <w:rPr>
          <w:lang w:val="ro-RO"/>
        </w:rPr>
        <w:t xml:space="preserve"> mentor</w:t>
      </w:r>
      <w:r w:rsidR="00966E99">
        <w:rPr>
          <w:lang w:val="ro-RO"/>
        </w:rPr>
        <w:t>at între adolescenți</w:t>
      </w:r>
      <w:r w:rsidRPr="00015E6E">
        <w:rPr>
          <w:lang w:val="ro-RO"/>
        </w:rPr>
        <w:t xml:space="preserve">) au redus drastic recidiva </w:t>
      </w:r>
      <w:proofErr w:type="spellStart"/>
      <w:r w:rsidRPr="00015E6E">
        <w:rPr>
          <w:lang w:val="ro-RO"/>
        </w:rPr>
        <w:t>şi</w:t>
      </w:r>
      <w:proofErr w:type="spellEnd"/>
      <w:r w:rsidRPr="00015E6E">
        <w:rPr>
          <w:lang w:val="ro-RO"/>
        </w:rPr>
        <w:t xml:space="preserve"> violența între tineri.</w:t>
      </w:r>
    </w:p>
    <w:p w14:paraId="168EE753" w14:textId="0DAB288F" w:rsidR="00015E6E" w:rsidRPr="00015E6E" w:rsidRDefault="00015E6E" w:rsidP="00550690">
      <w:pPr>
        <w:jc w:val="both"/>
        <w:rPr>
          <w:lang w:val="ro-RO"/>
        </w:rPr>
      </w:pPr>
      <w:r w:rsidRPr="00015E6E">
        <w:rPr>
          <w:lang w:val="ro-RO"/>
        </w:rPr>
        <w:t xml:space="preserve">Tranziția de la cultură punitivă la cultură preventivă în justiția juvenilă este susținută și de literatura de specialitate: se arată că </w:t>
      </w:r>
      <w:r w:rsidRPr="00015E6E">
        <w:rPr>
          <w:b/>
          <w:bCs/>
          <w:lang w:val="ro-RO"/>
        </w:rPr>
        <w:t>programele terapeutice și alternativele la detenție</w:t>
      </w:r>
      <w:r w:rsidRPr="00015E6E">
        <w:rPr>
          <w:lang w:val="ro-RO"/>
        </w:rPr>
        <w:t xml:space="preserve"> duc la scăderi mai mari ale recidivei comparativ cu pedepsele tradiționale. Mai concret, un studiu global notează că intervențiile bine structurate pentru copii</w:t>
      </w:r>
      <w:r w:rsidR="00A2167D">
        <w:rPr>
          <w:lang w:val="ro-RO"/>
        </w:rPr>
        <w:t>,</w:t>
      </w:r>
      <w:r w:rsidRPr="00015E6E">
        <w:rPr>
          <w:lang w:val="ro-RO"/>
        </w:rPr>
        <w:t xml:space="preserve"> bazate pe consiliere psihosocială, intervenții educaționale și </w:t>
      </w:r>
      <w:r w:rsidR="00A2167D">
        <w:rPr>
          <w:lang w:val="ro-RO"/>
        </w:rPr>
        <w:t xml:space="preserve">justiție </w:t>
      </w:r>
      <w:proofErr w:type="spellStart"/>
      <w:r w:rsidRPr="00015E6E">
        <w:rPr>
          <w:lang w:val="ro-RO"/>
        </w:rPr>
        <w:t>restaurativ</w:t>
      </w:r>
      <w:r w:rsidR="00A2167D">
        <w:rPr>
          <w:lang w:val="ro-RO"/>
        </w:rPr>
        <w:t>ă</w:t>
      </w:r>
      <w:proofErr w:type="spellEnd"/>
      <w:r w:rsidR="00A2167D">
        <w:rPr>
          <w:lang w:val="ro-RO"/>
        </w:rPr>
        <w:t>,</w:t>
      </w:r>
      <w:r w:rsidRPr="00015E6E">
        <w:rPr>
          <w:lang w:val="ro-RO"/>
        </w:rPr>
        <w:t xml:space="preserve"> produc rezultate </w:t>
      </w:r>
      <w:r w:rsidR="00A2167D">
        <w:rPr>
          <w:lang w:val="ro-RO"/>
        </w:rPr>
        <w:t>mult mai bune</w:t>
      </w:r>
      <w:r w:rsidRPr="00015E6E">
        <w:rPr>
          <w:lang w:val="ro-RO"/>
        </w:rPr>
        <w:t xml:space="preserve"> în obținerea reintegrării față de abordările strict </w:t>
      </w:r>
      <w:r w:rsidR="00A2167D">
        <w:rPr>
          <w:lang w:val="ro-RO"/>
        </w:rPr>
        <w:t>vindicative</w:t>
      </w:r>
      <w:r w:rsidRPr="00015E6E">
        <w:rPr>
          <w:lang w:val="ro-RO"/>
        </w:rPr>
        <w:t xml:space="preserve">. </w:t>
      </w:r>
    </w:p>
    <w:p w14:paraId="034D1081" w14:textId="732F5DD9" w:rsidR="00015E6E" w:rsidRPr="00015E6E" w:rsidRDefault="00015E6E" w:rsidP="00550690">
      <w:pPr>
        <w:jc w:val="both"/>
        <w:rPr>
          <w:lang w:val="ro-RO"/>
        </w:rPr>
      </w:pPr>
      <w:r w:rsidRPr="00015E6E">
        <w:rPr>
          <w:lang w:val="ro-RO"/>
        </w:rPr>
        <w:t xml:space="preserve">Salvați Copiii România insistă asupra exemplului dezvoltării unor </w:t>
      </w:r>
      <w:r w:rsidRPr="00015E6E">
        <w:rPr>
          <w:b/>
          <w:bCs/>
          <w:lang w:val="ro-RO"/>
        </w:rPr>
        <w:t xml:space="preserve">centre de consiliere și intervenție </w:t>
      </w:r>
      <w:proofErr w:type="spellStart"/>
      <w:r w:rsidRPr="00015E6E">
        <w:rPr>
          <w:b/>
          <w:bCs/>
          <w:lang w:val="ro-RO"/>
        </w:rPr>
        <w:t>socio</w:t>
      </w:r>
      <w:proofErr w:type="spellEnd"/>
      <w:r w:rsidRPr="00015E6E">
        <w:rPr>
          <w:b/>
          <w:bCs/>
          <w:lang w:val="ro-RO"/>
        </w:rPr>
        <w:t>-educativă</w:t>
      </w:r>
      <w:r w:rsidRPr="00015E6E">
        <w:rPr>
          <w:lang w:val="ro-RO"/>
        </w:rPr>
        <w:t xml:space="preserve"> la nivel local, a campaniilor de informare pentru familii, a echipelor mobile de </w:t>
      </w:r>
      <w:r w:rsidRPr="00015E6E">
        <w:rPr>
          <w:lang w:val="ro-RO"/>
        </w:rPr>
        <w:lastRenderedPageBreak/>
        <w:t xml:space="preserve">intervenție timpurie (multidisciplinare), toate ca alternative eficiente la intrarea în sistemul penal. </w:t>
      </w:r>
      <w:r w:rsidR="00266F7A">
        <w:rPr>
          <w:lang w:val="ro-RO"/>
        </w:rPr>
        <w:t xml:space="preserve">De asemenea, considerăm că introducerea în trunchiul comun a materiei de ”Educație pentru sănătate”, care să includă pe lângă aspectele legate de sănătatea emoțională, nutriție sănătoasă, sexualitate, prevenirea consumului de substanțe, educație digitală și pentru mediu, și această problematică a violenței între copii care pornește de la acte de </w:t>
      </w:r>
      <w:proofErr w:type="spellStart"/>
      <w:r w:rsidR="00266F7A">
        <w:rPr>
          <w:lang w:val="ro-RO"/>
        </w:rPr>
        <w:t>bullying</w:t>
      </w:r>
      <w:proofErr w:type="spellEnd"/>
      <w:r w:rsidR="00266F7A">
        <w:rPr>
          <w:lang w:val="ro-RO"/>
        </w:rPr>
        <w:t xml:space="preserve"> și culminează cu fapte </w:t>
      </w:r>
      <w:r w:rsidR="00B87941">
        <w:rPr>
          <w:lang w:val="ro-RO"/>
        </w:rPr>
        <w:t xml:space="preserve">grave precum uciderea unui copil. </w:t>
      </w:r>
    </w:p>
    <w:p w14:paraId="68FB20E8" w14:textId="77777777" w:rsidR="00EA15BF" w:rsidRDefault="00EA15BF" w:rsidP="00550690">
      <w:pPr>
        <w:jc w:val="both"/>
        <w:rPr>
          <w:lang w:val="ro-RO"/>
        </w:rPr>
      </w:pPr>
    </w:p>
    <w:p w14:paraId="2BFAD97A" w14:textId="261A87FA" w:rsidR="00057527" w:rsidRDefault="00057527" w:rsidP="006775BD">
      <w:pPr>
        <w:spacing w:after="0"/>
        <w:jc w:val="both"/>
        <w:rPr>
          <w:b/>
          <w:bCs/>
          <w:lang w:val="ro-RO"/>
        </w:rPr>
      </w:pPr>
      <w:r>
        <w:rPr>
          <w:lang w:val="ro-RO"/>
        </w:rPr>
        <w:t xml:space="preserve">Pentru mai multe informații, </w:t>
      </w:r>
      <w:r w:rsidRPr="00057527">
        <w:rPr>
          <w:b/>
          <w:bCs/>
          <w:lang w:val="ro-RO"/>
        </w:rPr>
        <w:t xml:space="preserve">persoana de contact: </w:t>
      </w:r>
    </w:p>
    <w:p w14:paraId="04291E43" w14:textId="77777777" w:rsidR="006775BD" w:rsidRDefault="00057527" w:rsidP="006775BD">
      <w:pPr>
        <w:spacing w:after="0"/>
        <w:jc w:val="both"/>
        <w:rPr>
          <w:b/>
          <w:bCs/>
          <w:lang w:val="ro-RO"/>
        </w:rPr>
      </w:pPr>
      <w:r>
        <w:rPr>
          <w:b/>
          <w:bCs/>
          <w:lang w:val="ro-RO"/>
        </w:rPr>
        <w:t xml:space="preserve">George Roman, Director </w:t>
      </w:r>
      <w:proofErr w:type="spellStart"/>
      <w:r>
        <w:rPr>
          <w:b/>
          <w:bCs/>
          <w:lang w:val="ro-RO"/>
        </w:rPr>
        <w:t>advocacy</w:t>
      </w:r>
      <w:proofErr w:type="spellEnd"/>
    </w:p>
    <w:p w14:paraId="41543F3F" w14:textId="56891C77" w:rsidR="00057527" w:rsidRDefault="006775BD" w:rsidP="006775BD">
      <w:pPr>
        <w:spacing w:after="0"/>
        <w:jc w:val="both"/>
        <w:rPr>
          <w:b/>
          <w:bCs/>
          <w:lang w:val="ro-RO"/>
        </w:rPr>
      </w:pPr>
      <w:r>
        <w:rPr>
          <w:b/>
          <w:bCs/>
          <w:lang w:val="ro-RO"/>
        </w:rPr>
        <w:t>T</w:t>
      </w:r>
      <w:r w:rsidR="00057527">
        <w:rPr>
          <w:b/>
          <w:bCs/>
          <w:lang w:val="ro-RO"/>
        </w:rPr>
        <w:t xml:space="preserve">el. </w:t>
      </w:r>
      <w:r w:rsidR="00BB73A3">
        <w:rPr>
          <w:b/>
          <w:bCs/>
          <w:lang w:val="ro-RO"/>
        </w:rPr>
        <w:t>0722</w:t>
      </w:r>
      <w:r w:rsidR="003C4122">
        <w:rPr>
          <w:b/>
          <w:bCs/>
          <w:lang w:val="ro-RO"/>
        </w:rPr>
        <w:t xml:space="preserve">605904, email – </w:t>
      </w:r>
      <w:hyperlink r:id="rId8" w:history="1">
        <w:r w:rsidR="003C4122" w:rsidRPr="00492270">
          <w:rPr>
            <w:rStyle w:val="Hyperlink"/>
            <w:b/>
            <w:bCs/>
            <w:lang w:val="ro-RO"/>
          </w:rPr>
          <w:t>george.roman@salvaticopiii.ro</w:t>
        </w:r>
      </w:hyperlink>
      <w:r w:rsidR="003C4122">
        <w:rPr>
          <w:b/>
          <w:bCs/>
          <w:lang w:val="ro-RO"/>
        </w:rPr>
        <w:t xml:space="preserve">.  </w:t>
      </w:r>
    </w:p>
    <w:p w14:paraId="14718D17" w14:textId="77777777" w:rsidR="003C4122" w:rsidRDefault="003C4122" w:rsidP="006775BD">
      <w:pPr>
        <w:spacing w:after="0"/>
        <w:jc w:val="both"/>
        <w:rPr>
          <w:b/>
          <w:bCs/>
          <w:lang w:val="ro-RO"/>
        </w:rPr>
      </w:pPr>
    </w:p>
    <w:p w14:paraId="2A53FC08" w14:textId="77777777" w:rsidR="00057527" w:rsidRDefault="00057527" w:rsidP="006775BD">
      <w:pPr>
        <w:spacing w:after="0"/>
        <w:jc w:val="both"/>
        <w:rPr>
          <w:lang w:val="ro-RO"/>
        </w:rPr>
      </w:pPr>
    </w:p>
    <w:p w14:paraId="6A5E8E3A" w14:textId="77777777" w:rsidR="006A5F33" w:rsidRDefault="006A5F33" w:rsidP="006775BD">
      <w:pPr>
        <w:spacing w:after="0"/>
        <w:jc w:val="both"/>
        <w:rPr>
          <w:lang w:val="ro-RO"/>
        </w:rPr>
      </w:pPr>
    </w:p>
    <w:p w14:paraId="51F1581D" w14:textId="77777777" w:rsidR="006A5F33" w:rsidRDefault="006A5F33" w:rsidP="006775BD">
      <w:pPr>
        <w:spacing w:after="0"/>
        <w:jc w:val="both"/>
        <w:rPr>
          <w:lang w:val="ro-RO"/>
        </w:rPr>
      </w:pPr>
    </w:p>
    <w:p w14:paraId="2DF3EBBE" w14:textId="7296DDF6" w:rsidR="006A5F33" w:rsidRDefault="006A5F33" w:rsidP="006775BD">
      <w:pPr>
        <w:spacing w:after="0"/>
        <w:jc w:val="both"/>
        <w:rPr>
          <w:lang w:val="ro-RO"/>
        </w:rPr>
      </w:pPr>
      <w:r>
        <w:rPr>
          <w:lang w:val="ro-RO"/>
        </w:rPr>
        <w:t>___________</w:t>
      </w:r>
    </w:p>
    <w:p w14:paraId="78B745BB" w14:textId="77777777" w:rsidR="006A5F33" w:rsidRPr="005933AF" w:rsidRDefault="006A5F33" w:rsidP="006A5F33">
      <w:pPr>
        <w:pStyle w:val="ListParagraph"/>
        <w:spacing w:after="0" w:line="276" w:lineRule="auto"/>
        <w:ind w:left="0"/>
        <w:jc w:val="both"/>
        <w:rPr>
          <w:rFonts w:ascii="Calibri" w:hAnsi="Calibri" w:cs="Calibri"/>
          <w:b/>
          <w:bCs/>
          <w:color w:val="000000"/>
          <w:sz w:val="21"/>
          <w:szCs w:val="21"/>
          <w:lang w:val="ro-RO"/>
        </w:rPr>
      </w:pPr>
      <w:r w:rsidRPr="006A5F33">
        <w:rPr>
          <w:rFonts w:ascii="Calibri" w:hAnsi="Calibri" w:cs="Calibri"/>
          <w:bCs/>
          <w:color w:val="000000"/>
          <w:sz w:val="21"/>
          <w:szCs w:val="21"/>
          <w:lang w:val="ro-RO"/>
        </w:rPr>
        <w:t xml:space="preserve">Despre </w:t>
      </w:r>
      <w:hyperlink r:id="rId9" w:history="1">
        <w:r w:rsidRPr="005933AF">
          <w:rPr>
            <w:rStyle w:val="Hyperlink"/>
            <w:rFonts w:ascii="Calibri" w:hAnsi="Calibri" w:cs="Calibri"/>
            <w:b/>
            <w:bCs/>
            <w:color w:val="000000"/>
            <w:sz w:val="21"/>
            <w:szCs w:val="21"/>
            <w:lang w:val="ro-RO"/>
          </w:rPr>
          <w:t>Salvați Copiii România</w:t>
        </w:r>
      </w:hyperlink>
    </w:p>
    <w:p w14:paraId="29FAFE90" w14:textId="6823B489" w:rsidR="006A5F33" w:rsidRPr="006A5F33" w:rsidRDefault="006A5F33" w:rsidP="006A5F33">
      <w:pPr>
        <w:spacing w:after="0" w:line="276" w:lineRule="auto"/>
        <w:jc w:val="both"/>
        <w:rPr>
          <w:rFonts w:ascii="Calibri" w:hAnsi="Calibri" w:cs="Calibri"/>
          <w:bCs/>
          <w:iCs/>
          <w:color w:val="000000"/>
          <w:sz w:val="21"/>
          <w:szCs w:val="21"/>
          <w:lang w:val="fr-FR"/>
        </w:rPr>
      </w:pPr>
      <w:r w:rsidRPr="006A5F33">
        <w:rPr>
          <w:rFonts w:ascii="Calibri" w:hAnsi="Calibri" w:cs="Calibri"/>
          <w:bCs/>
          <w:iCs/>
          <w:color w:val="000000"/>
          <w:sz w:val="21"/>
          <w:szCs w:val="21"/>
          <w:lang w:val="fr-FR"/>
        </w:rPr>
        <w:t xml:space="preserve">De 35 de </w:t>
      </w:r>
      <w:proofErr w:type="spellStart"/>
      <w:r w:rsidRPr="006A5F33">
        <w:rPr>
          <w:rFonts w:ascii="Calibri" w:hAnsi="Calibri" w:cs="Calibri"/>
          <w:bCs/>
          <w:iCs/>
          <w:color w:val="000000"/>
          <w:sz w:val="21"/>
          <w:szCs w:val="21"/>
          <w:lang w:val="fr-FR"/>
        </w:rPr>
        <w:t>ani</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Salvați</w:t>
      </w:r>
      <w:proofErr w:type="spellEnd"/>
      <w:r w:rsidRPr="006A5F33">
        <w:rPr>
          <w:rFonts w:ascii="Calibri" w:hAnsi="Calibri" w:cs="Calibri"/>
          <w:bCs/>
          <w:iCs/>
          <w:color w:val="000000"/>
          <w:sz w:val="21"/>
          <w:szCs w:val="21"/>
          <w:lang w:val="fr-FR"/>
        </w:rPr>
        <w:t xml:space="preserve"> Copiii România </w:t>
      </w:r>
      <w:proofErr w:type="spellStart"/>
      <w:r w:rsidRPr="006A5F33">
        <w:rPr>
          <w:rFonts w:ascii="Calibri" w:hAnsi="Calibri" w:cs="Calibri"/>
          <w:bCs/>
          <w:iCs/>
          <w:color w:val="000000"/>
          <w:sz w:val="21"/>
          <w:szCs w:val="21"/>
          <w:lang w:val="fr-FR"/>
        </w:rPr>
        <w:t>construiește</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programe</w:t>
      </w:r>
      <w:proofErr w:type="spellEnd"/>
      <w:r w:rsidRPr="006A5F33">
        <w:rPr>
          <w:rFonts w:ascii="Calibri" w:hAnsi="Calibri" w:cs="Calibri"/>
          <w:bCs/>
          <w:iCs/>
          <w:color w:val="000000"/>
          <w:sz w:val="21"/>
          <w:szCs w:val="21"/>
          <w:lang w:val="fr-FR"/>
        </w:rPr>
        <w:t xml:space="preserve"> sociale, </w:t>
      </w:r>
      <w:proofErr w:type="spellStart"/>
      <w:r w:rsidRPr="006A5F33">
        <w:rPr>
          <w:rFonts w:ascii="Calibri" w:hAnsi="Calibri" w:cs="Calibri"/>
          <w:bCs/>
          <w:iCs/>
          <w:color w:val="000000"/>
          <w:sz w:val="21"/>
          <w:szCs w:val="21"/>
          <w:lang w:val="fr-FR"/>
        </w:rPr>
        <w:t>politici</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publice</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și</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practici</w:t>
      </w:r>
      <w:proofErr w:type="spellEnd"/>
      <w:r w:rsidRPr="006A5F33">
        <w:rPr>
          <w:rFonts w:ascii="Calibri" w:hAnsi="Calibri" w:cs="Calibri"/>
          <w:bCs/>
          <w:iCs/>
          <w:color w:val="000000"/>
          <w:sz w:val="21"/>
          <w:szCs w:val="21"/>
          <w:lang w:val="fr-FR"/>
        </w:rPr>
        <w:t xml:space="preserve"> solide </w:t>
      </w:r>
      <w:proofErr w:type="spellStart"/>
      <w:r w:rsidRPr="006A5F33">
        <w:rPr>
          <w:rFonts w:ascii="Calibri" w:hAnsi="Calibri" w:cs="Calibri"/>
          <w:bCs/>
          <w:iCs/>
          <w:color w:val="000000"/>
          <w:sz w:val="21"/>
          <w:szCs w:val="21"/>
          <w:lang w:val="fr-FR"/>
        </w:rPr>
        <w:t>în</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beneficiul</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copilului</w:t>
      </w:r>
      <w:proofErr w:type="spellEnd"/>
      <w:r w:rsidRPr="006A5F33">
        <w:rPr>
          <w:rFonts w:ascii="Calibri" w:hAnsi="Calibri" w:cs="Calibri"/>
          <w:bCs/>
          <w:iCs/>
          <w:color w:val="000000"/>
          <w:sz w:val="21"/>
          <w:szCs w:val="21"/>
          <w:lang w:val="fr-FR"/>
        </w:rPr>
        <w:t xml:space="preserve"> din România. </w:t>
      </w:r>
      <w:proofErr w:type="spellStart"/>
      <w:r w:rsidRPr="006A5F33">
        <w:rPr>
          <w:rFonts w:ascii="Calibri" w:hAnsi="Calibri" w:cs="Calibri"/>
          <w:bCs/>
          <w:iCs/>
          <w:color w:val="000000"/>
          <w:sz w:val="21"/>
          <w:szCs w:val="21"/>
          <w:lang w:val="fr-FR"/>
        </w:rPr>
        <w:t>Expertiza</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și</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complexitatea</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proiectelor</w:t>
      </w:r>
      <w:proofErr w:type="spellEnd"/>
      <w:r w:rsidRPr="006A5F33">
        <w:rPr>
          <w:rFonts w:ascii="Calibri" w:hAnsi="Calibri" w:cs="Calibri"/>
          <w:bCs/>
          <w:iCs/>
          <w:color w:val="000000"/>
          <w:sz w:val="21"/>
          <w:szCs w:val="21"/>
          <w:lang w:val="fr-FR"/>
        </w:rPr>
        <w:t xml:space="preserve"> la </w:t>
      </w:r>
      <w:proofErr w:type="spellStart"/>
      <w:r w:rsidRPr="006A5F33">
        <w:rPr>
          <w:rFonts w:ascii="Calibri" w:hAnsi="Calibri" w:cs="Calibri"/>
          <w:bCs/>
          <w:iCs/>
          <w:color w:val="000000"/>
          <w:sz w:val="21"/>
          <w:szCs w:val="21"/>
          <w:lang w:val="fr-FR"/>
        </w:rPr>
        <w:t>nivel</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național</w:t>
      </w:r>
      <w:proofErr w:type="spellEnd"/>
      <w:r w:rsidRPr="006A5F33">
        <w:rPr>
          <w:rFonts w:ascii="Calibri" w:hAnsi="Calibri" w:cs="Calibri"/>
          <w:bCs/>
          <w:iCs/>
          <w:color w:val="000000"/>
          <w:sz w:val="21"/>
          <w:szCs w:val="21"/>
          <w:lang w:val="fr-FR"/>
        </w:rPr>
        <w:t xml:space="preserve"> fac din </w:t>
      </w:r>
      <w:proofErr w:type="spellStart"/>
      <w:r w:rsidRPr="006A5F33">
        <w:rPr>
          <w:rFonts w:ascii="Calibri" w:hAnsi="Calibri" w:cs="Calibri"/>
          <w:bCs/>
          <w:iCs/>
          <w:color w:val="000000"/>
          <w:sz w:val="21"/>
          <w:szCs w:val="21"/>
          <w:lang w:val="fr-FR"/>
        </w:rPr>
        <w:t>organizație</w:t>
      </w:r>
      <w:proofErr w:type="spellEnd"/>
      <w:r w:rsidRPr="006A5F33">
        <w:rPr>
          <w:rFonts w:ascii="Calibri" w:hAnsi="Calibri" w:cs="Calibri"/>
          <w:bCs/>
          <w:iCs/>
          <w:color w:val="000000"/>
          <w:sz w:val="21"/>
          <w:szCs w:val="21"/>
          <w:lang w:val="fr-FR"/>
        </w:rPr>
        <w:t xml:space="preserve"> o </w:t>
      </w:r>
      <w:proofErr w:type="spellStart"/>
      <w:r w:rsidRPr="006A5F33">
        <w:rPr>
          <w:rFonts w:ascii="Calibri" w:hAnsi="Calibri" w:cs="Calibri"/>
          <w:bCs/>
          <w:iCs/>
          <w:color w:val="000000"/>
          <w:sz w:val="21"/>
          <w:szCs w:val="21"/>
          <w:lang w:val="fr-FR"/>
        </w:rPr>
        <w:t>instituție</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socială</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esențială</w:t>
      </w:r>
      <w:proofErr w:type="spellEnd"/>
      <w:r w:rsidRPr="006A5F33">
        <w:rPr>
          <w:rFonts w:ascii="Calibri" w:hAnsi="Calibri" w:cs="Calibri"/>
          <w:bCs/>
          <w:iCs/>
          <w:color w:val="000000"/>
          <w:sz w:val="21"/>
          <w:szCs w:val="21"/>
          <w:lang w:val="fr-FR"/>
        </w:rPr>
        <w:t xml:space="preserve">, al </w:t>
      </w:r>
      <w:proofErr w:type="spellStart"/>
      <w:r w:rsidRPr="006A5F33">
        <w:rPr>
          <w:rFonts w:ascii="Calibri" w:hAnsi="Calibri" w:cs="Calibri"/>
          <w:bCs/>
          <w:iCs/>
          <w:color w:val="000000"/>
          <w:sz w:val="21"/>
          <w:szCs w:val="21"/>
          <w:lang w:val="fr-FR"/>
        </w:rPr>
        <w:t>cărei</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rol</w:t>
      </w:r>
      <w:proofErr w:type="spellEnd"/>
      <w:r w:rsidRPr="006A5F33">
        <w:rPr>
          <w:rFonts w:ascii="Calibri" w:hAnsi="Calibri" w:cs="Calibri"/>
          <w:bCs/>
          <w:iCs/>
          <w:color w:val="000000"/>
          <w:sz w:val="21"/>
          <w:szCs w:val="21"/>
          <w:lang w:val="fr-FR"/>
        </w:rPr>
        <w:t xml:space="preserve"> este </w:t>
      </w:r>
      <w:proofErr w:type="spellStart"/>
      <w:r w:rsidRPr="006A5F33">
        <w:rPr>
          <w:rFonts w:ascii="Calibri" w:hAnsi="Calibri" w:cs="Calibri"/>
          <w:bCs/>
          <w:iCs/>
          <w:color w:val="000000"/>
          <w:sz w:val="21"/>
          <w:szCs w:val="21"/>
          <w:lang w:val="fr-FR"/>
        </w:rPr>
        <w:t>medierea</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între</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societate</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și</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autoritatea</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publică</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în</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beneficiul</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copilului</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În</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cele</w:t>
      </w:r>
      <w:proofErr w:type="spellEnd"/>
      <w:r w:rsidRPr="006A5F33">
        <w:rPr>
          <w:rFonts w:ascii="Calibri" w:hAnsi="Calibri" w:cs="Calibri"/>
          <w:bCs/>
          <w:iCs/>
          <w:color w:val="000000"/>
          <w:sz w:val="21"/>
          <w:szCs w:val="21"/>
          <w:lang w:val="fr-FR"/>
        </w:rPr>
        <w:t xml:space="preserve"> peste </w:t>
      </w:r>
      <w:proofErr w:type="spellStart"/>
      <w:r w:rsidRPr="006A5F33">
        <w:rPr>
          <w:rFonts w:ascii="Calibri" w:hAnsi="Calibri" w:cs="Calibri"/>
          <w:bCs/>
          <w:iCs/>
          <w:color w:val="000000"/>
          <w:sz w:val="21"/>
          <w:szCs w:val="21"/>
          <w:lang w:val="fr-FR"/>
        </w:rPr>
        <w:t>trei</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decenii</w:t>
      </w:r>
      <w:proofErr w:type="spellEnd"/>
      <w:r w:rsidRPr="006A5F33">
        <w:rPr>
          <w:rFonts w:ascii="Calibri" w:hAnsi="Calibri" w:cs="Calibri"/>
          <w:bCs/>
          <w:iCs/>
          <w:color w:val="000000"/>
          <w:sz w:val="21"/>
          <w:szCs w:val="21"/>
          <w:lang w:val="fr-FR"/>
        </w:rPr>
        <w:t xml:space="preserve"> de </w:t>
      </w:r>
      <w:proofErr w:type="spellStart"/>
      <w:r w:rsidRPr="006A5F33">
        <w:rPr>
          <w:rFonts w:ascii="Calibri" w:hAnsi="Calibri" w:cs="Calibri"/>
          <w:bCs/>
          <w:iCs/>
          <w:color w:val="000000"/>
          <w:sz w:val="21"/>
          <w:szCs w:val="21"/>
          <w:lang w:val="fr-FR"/>
        </w:rPr>
        <w:t>activitate</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Salvați</w:t>
      </w:r>
      <w:proofErr w:type="spellEnd"/>
      <w:r w:rsidRPr="006A5F33">
        <w:rPr>
          <w:rFonts w:ascii="Calibri" w:hAnsi="Calibri" w:cs="Calibri"/>
          <w:bCs/>
          <w:iCs/>
          <w:color w:val="000000"/>
          <w:sz w:val="21"/>
          <w:szCs w:val="21"/>
          <w:lang w:val="fr-FR"/>
        </w:rPr>
        <w:t xml:space="preserve"> Copiii a </w:t>
      </w:r>
      <w:proofErr w:type="spellStart"/>
      <w:r w:rsidRPr="006A5F33">
        <w:rPr>
          <w:rFonts w:ascii="Calibri" w:hAnsi="Calibri" w:cs="Calibri"/>
          <w:bCs/>
          <w:iCs/>
          <w:color w:val="000000"/>
          <w:sz w:val="21"/>
          <w:szCs w:val="21"/>
          <w:lang w:val="fr-FR"/>
        </w:rPr>
        <w:t>intervenit</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activ</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în</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societate</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identificând</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soluții</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concrete</w:t>
      </w:r>
      <w:proofErr w:type="spellEnd"/>
      <w:r w:rsidRPr="006A5F33">
        <w:rPr>
          <w:rFonts w:ascii="Calibri" w:hAnsi="Calibri" w:cs="Calibri"/>
          <w:bCs/>
          <w:iCs/>
          <w:color w:val="000000"/>
          <w:sz w:val="21"/>
          <w:szCs w:val="21"/>
          <w:lang w:val="fr-FR"/>
        </w:rPr>
        <w:t xml:space="preserve"> pentru </w:t>
      </w:r>
      <w:proofErr w:type="spellStart"/>
      <w:r w:rsidRPr="006A5F33">
        <w:rPr>
          <w:rFonts w:ascii="Calibri" w:hAnsi="Calibri" w:cs="Calibri"/>
          <w:bCs/>
          <w:iCs/>
          <w:color w:val="000000"/>
          <w:sz w:val="21"/>
          <w:szCs w:val="21"/>
          <w:lang w:val="fr-FR"/>
        </w:rPr>
        <w:t>protejarea</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și</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sprijinirea</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copiilor</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vulnerabili</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și</w:t>
      </w:r>
      <w:proofErr w:type="spellEnd"/>
      <w:r w:rsidRPr="006A5F33">
        <w:rPr>
          <w:rFonts w:ascii="Calibri" w:hAnsi="Calibri" w:cs="Calibri"/>
          <w:bCs/>
          <w:iCs/>
          <w:color w:val="000000"/>
          <w:sz w:val="21"/>
          <w:szCs w:val="21"/>
          <w:lang w:val="fr-FR"/>
        </w:rPr>
        <w:t xml:space="preserve"> a </w:t>
      </w:r>
      <w:proofErr w:type="spellStart"/>
      <w:r w:rsidRPr="006A5F33">
        <w:rPr>
          <w:rFonts w:ascii="Calibri" w:hAnsi="Calibri" w:cs="Calibri"/>
          <w:bCs/>
          <w:iCs/>
          <w:color w:val="000000"/>
          <w:sz w:val="21"/>
          <w:szCs w:val="21"/>
          <w:lang w:val="fr-FR"/>
        </w:rPr>
        <w:t>militat</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în</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același</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timp</w:t>
      </w:r>
      <w:proofErr w:type="spellEnd"/>
      <w:r w:rsidRPr="006A5F33">
        <w:rPr>
          <w:rFonts w:ascii="Calibri" w:hAnsi="Calibri" w:cs="Calibri"/>
          <w:bCs/>
          <w:iCs/>
          <w:color w:val="000000"/>
          <w:sz w:val="21"/>
          <w:szCs w:val="21"/>
          <w:lang w:val="fr-FR"/>
        </w:rPr>
        <w:t xml:space="preserve">, pentru o </w:t>
      </w:r>
      <w:proofErr w:type="spellStart"/>
      <w:r w:rsidRPr="006A5F33">
        <w:rPr>
          <w:rFonts w:ascii="Calibri" w:hAnsi="Calibri" w:cs="Calibri"/>
          <w:bCs/>
          <w:iCs/>
          <w:color w:val="000000"/>
          <w:sz w:val="21"/>
          <w:szCs w:val="21"/>
          <w:lang w:val="fr-FR"/>
        </w:rPr>
        <w:t>colaborare</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viabilă</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cu</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autoritățile</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decidente</w:t>
      </w:r>
      <w:proofErr w:type="spellEnd"/>
      <w:r w:rsidRPr="006A5F33">
        <w:rPr>
          <w:rFonts w:ascii="Calibri" w:hAnsi="Calibri" w:cs="Calibri"/>
          <w:bCs/>
          <w:iCs/>
          <w:color w:val="000000"/>
          <w:sz w:val="21"/>
          <w:szCs w:val="21"/>
          <w:lang w:val="fr-FR"/>
        </w:rPr>
        <w:t xml:space="preserve">, pentru </w:t>
      </w:r>
      <w:proofErr w:type="spellStart"/>
      <w:r w:rsidRPr="006A5F33">
        <w:rPr>
          <w:rFonts w:ascii="Calibri" w:hAnsi="Calibri" w:cs="Calibri"/>
          <w:bCs/>
          <w:iCs/>
          <w:color w:val="000000"/>
          <w:sz w:val="21"/>
          <w:szCs w:val="21"/>
          <w:lang w:val="fr-FR"/>
        </w:rPr>
        <w:t>asigurarea</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interesului</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superior</w:t>
      </w:r>
      <w:proofErr w:type="spellEnd"/>
      <w:r w:rsidRPr="006A5F33">
        <w:rPr>
          <w:rFonts w:ascii="Calibri" w:hAnsi="Calibri" w:cs="Calibri"/>
          <w:bCs/>
          <w:iCs/>
          <w:color w:val="000000"/>
          <w:sz w:val="21"/>
          <w:szCs w:val="21"/>
          <w:lang w:val="fr-FR"/>
        </w:rPr>
        <w:t xml:space="preserve"> al </w:t>
      </w:r>
      <w:proofErr w:type="spellStart"/>
      <w:r w:rsidRPr="006A5F33">
        <w:rPr>
          <w:rFonts w:ascii="Calibri" w:hAnsi="Calibri" w:cs="Calibri"/>
          <w:bCs/>
          <w:iCs/>
          <w:color w:val="000000"/>
          <w:sz w:val="21"/>
          <w:szCs w:val="21"/>
          <w:lang w:val="fr-FR"/>
        </w:rPr>
        <w:t>copilului</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Salvați</w:t>
      </w:r>
      <w:proofErr w:type="spellEnd"/>
      <w:r w:rsidRPr="006A5F33">
        <w:rPr>
          <w:rFonts w:ascii="Calibri" w:hAnsi="Calibri" w:cs="Calibri"/>
          <w:bCs/>
          <w:iCs/>
          <w:color w:val="000000"/>
          <w:sz w:val="21"/>
          <w:szCs w:val="21"/>
          <w:lang w:val="fr-FR"/>
        </w:rPr>
        <w:t xml:space="preserve"> Copiii </w:t>
      </w:r>
      <w:proofErr w:type="spellStart"/>
      <w:r w:rsidRPr="006A5F33">
        <w:rPr>
          <w:rFonts w:ascii="Calibri" w:hAnsi="Calibri" w:cs="Calibri"/>
          <w:bCs/>
          <w:iCs/>
          <w:color w:val="000000"/>
          <w:sz w:val="21"/>
          <w:szCs w:val="21"/>
          <w:lang w:val="fr-FR"/>
        </w:rPr>
        <w:t>șia</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asumat</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rolul</w:t>
      </w:r>
      <w:proofErr w:type="spellEnd"/>
      <w:r w:rsidRPr="006A5F33">
        <w:rPr>
          <w:rFonts w:ascii="Calibri" w:hAnsi="Calibri" w:cs="Calibri"/>
          <w:bCs/>
          <w:iCs/>
          <w:color w:val="000000"/>
          <w:sz w:val="21"/>
          <w:szCs w:val="21"/>
          <w:lang w:val="fr-FR"/>
        </w:rPr>
        <w:t xml:space="preserve"> de </w:t>
      </w:r>
      <w:proofErr w:type="spellStart"/>
      <w:r w:rsidRPr="006A5F33">
        <w:rPr>
          <w:rFonts w:ascii="Calibri" w:hAnsi="Calibri" w:cs="Calibri"/>
          <w:bCs/>
          <w:iCs/>
          <w:color w:val="000000"/>
          <w:sz w:val="21"/>
          <w:szCs w:val="21"/>
          <w:lang w:val="fr-FR"/>
        </w:rPr>
        <w:t>supraveghere</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vigilentă</w:t>
      </w:r>
      <w:proofErr w:type="spellEnd"/>
      <w:r w:rsidRPr="006A5F33">
        <w:rPr>
          <w:rFonts w:ascii="Calibri" w:hAnsi="Calibri" w:cs="Calibri"/>
          <w:bCs/>
          <w:iCs/>
          <w:color w:val="000000"/>
          <w:sz w:val="21"/>
          <w:szCs w:val="21"/>
          <w:lang w:val="fr-FR"/>
        </w:rPr>
        <w:t xml:space="preserve"> a </w:t>
      </w:r>
      <w:proofErr w:type="spellStart"/>
      <w:r w:rsidRPr="006A5F33">
        <w:rPr>
          <w:rFonts w:ascii="Calibri" w:hAnsi="Calibri" w:cs="Calibri"/>
          <w:bCs/>
          <w:iCs/>
          <w:color w:val="000000"/>
          <w:sz w:val="21"/>
          <w:szCs w:val="21"/>
          <w:lang w:val="fr-FR"/>
        </w:rPr>
        <w:t>autorităților</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publice</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în</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așa</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fel</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încât</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acestea</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să</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implementeze</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politici</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publice</w:t>
      </w:r>
      <w:proofErr w:type="spellEnd"/>
      <w:r w:rsidRPr="006A5F33">
        <w:rPr>
          <w:rFonts w:ascii="Calibri" w:hAnsi="Calibri" w:cs="Calibri"/>
          <w:bCs/>
          <w:iCs/>
          <w:color w:val="000000"/>
          <w:sz w:val="21"/>
          <w:szCs w:val="21"/>
          <w:lang w:val="fr-FR"/>
        </w:rPr>
        <w:t xml:space="preserve"> de </w:t>
      </w:r>
      <w:proofErr w:type="spellStart"/>
      <w:r w:rsidRPr="006A5F33">
        <w:rPr>
          <w:rFonts w:ascii="Calibri" w:hAnsi="Calibri" w:cs="Calibri"/>
          <w:bCs/>
          <w:iCs/>
          <w:color w:val="000000"/>
          <w:sz w:val="21"/>
          <w:szCs w:val="21"/>
          <w:lang w:val="fr-FR"/>
        </w:rPr>
        <w:t>durată</w:t>
      </w:r>
      <w:proofErr w:type="spellEnd"/>
      <w:r w:rsidRPr="006A5F33">
        <w:rPr>
          <w:rFonts w:ascii="Calibri" w:hAnsi="Calibri" w:cs="Calibri"/>
          <w:bCs/>
          <w:iCs/>
          <w:color w:val="000000"/>
          <w:sz w:val="21"/>
          <w:szCs w:val="21"/>
          <w:lang w:val="fr-FR"/>
        </w:rPr>
        <w:t xml:space="preserve"> care </w:t>
      </w:r>
      <w:proofErr w:type="spellStart"/>
      <w:r w:rsidRPr="006A5F33">
        <w:rPr>
          <w:rFonts w:ascii="Calibri" w:hAnsi="Calibri" w:cs="Calibri"/>
          <w:bCs/>
          <w:iCs/>
          <w:color w:val="000000"/>
          <w:sz w:val="21"/>
          <w:szCs w:val="21"/>
          <w:lang w:val="fr-FR"/>
        </w:rPr>
        <w:t>să</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corecteze</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cauzele</w:t>
      </w:r>
      <w:proofErr w:type="spellEnd"/>
      <w:r w:rsidRPr="006A5F33">
        <w:rPr>
          <w:rFonts w:ascii="Calibri" w:hAnsi="Calibri" w:cs="Calibri"/>
          <w:bCs/>
          <w:iCs/>
          <w:color w:val="000000"/>
          <w:sz w:val="21"/>
          <w:szCs w:val="21"/>
          <w:lang w:val="fr-FR"/>
        </w:rPr>
        <w:t xml:space="preserve"> care duc la </w:t>
      </w:r>
      <w:proofErr w:type="spellStart"/>
      <w:r w:rsidRPr="006A5F33">
        <w:rPr>
          <w:rFonts w:ascii="Calibri" w:hAnsi="Calibri" w:cs="Calibri"/>
          <w:bCs/>
          <w:iCs/>
          <w:color w:val="000000"/>
          <w:sz w:val="21"/>
          <w:szCs w:val="21"/>
          <w:lang w:val="fr-FR"/>
        </w:rPr>
        <w:t>vulnerabilizarea</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copiilor</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Totodată</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organizația</w:t>
      </w:r>
      <w:proofErr w:type="spellEnd"/>
      <w:r w:rsidRPr="006A5F33">
        <w:rPr>
          <w:rFonts w:ascii="Calibri" w:hAnsi="Calibri" w:cs="Calibri"/>
          <w:bCs/>
          <w:iCs/>
          <w:color w:val="000000"/>
          <w:sz w:val="21"/>
          <w:szCs w:val="21"/>
          <w:lang w:val="fr-FR"/>
        </w:rPr>
        <w:t xml:space="preserve"> a </w:t>
      </w:r>
      <w:proofErr w:type="spellStart"/>
      <w:r w:rsidRPr="006A5F33">
        <w:rPr>
          <w:rFonts w:ascii="Calibri" w:hAnsi="Calibri" w:cs="Calibri"/>
          <w:bCs/>
          <w:iCs/>
          <w:color w:val="000000"/>
          <w:sz w:val="21"/>
          <w:szCs w:val="21"/>
          <w:lang w:val="fr-FR"/>
        </w:rPr>
        <w:t>reușit</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să</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creeze</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rețele</w:t>
      </w:r>
      <w:proofErr w:type="spellEnd"/>
      <w:r w:rsidRPr="006A5F33">
        <w:rPr>
          <w:rFonts w:ascii="Calibri" w:hAnsi="Calibri" w:cs="Calibri"/>
          <w:bCs/>
          <w:iCs/>
          <w:color w:val="000000"/>
          <w:sz w:val="21"/>
          <w:szCs w:val="21"/>
          <w:lang w:val="fr-FR"/>
        </w:rPr>
        <w:t xml:space="preserve"> active de </w:t>
      </w:r>
      <w:proofErr w:type="spellStart"/>
      <w:r w:rsidRPr="006A5F33">
        <w:rPr>
          <w:rFonts w:ascii="Calibri" w:hAnsi="Calibri" w:cs="Calibri"/>
          <w:bCs/>
          <w:iCs/>
          <w:color w:val="000000"/>
          <w:sz w:val="21"/>
          <w:szCs w:val="21"/>
          <w:lang w:val="fr-FR"/>
        </w:rPr>
        <w:t>solidaritate</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prin</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încurajarea</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responsabilității</w:t>
      </w:r>
      <w:proofErr w:type="spellEnd"/>
      <w:r w:rsidRPr="006A5F33">
        <w:rPr>
          <w:rFonts w:ascii="Calibri" w:hAnsi="Calibri" w:cs="Calibri"/>
          <w:bCs/>
          <w:iCs/>
          <w:color w:val="000000"/>
          <w:sz w:val="21"/>
          <w:szCs w:val="21"/>
          <w:lang w:val="fr-FR"/>
        </w:rPr>
        <w:t xml:space="preserve"> sociale a </w:t>
      </w:r>
      <w:proofErr w:type="spellStart"/>
      <w:r w:rsidRPr="006A5F33">
        <w:rPr>
          <w:rFonts w:ascii="Calibri" w:hAnsi="Calibri" w:cs="Calibri"/>
          <w:bCs/>
          <w:iCs/>
          <w:color w:val="000000"/>
          <w:sz w:val="21"/>
          <w:szCs w:val="21"/>
          <w:lang w:val="fr-FR"/>
        </w:rPr>
        <w:t>companiilor</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și</w:t>
      </w:r>
      <w:proofErr w:type="spellEnd"/>
      <w:r w:rsidRPr="006A5F33">
        <w:rPr>
          <w:rFonts w:ascii="Calibri" w:hAnsi="Calibri" w:cs="Calibri"/>
          <w:bCs/>
          <w:iCs/>
          <w:color w:val="000000"/>
          <w:sz w:val="21"/>
          <w:szCs w:val="21"/>
          <w:lang w:val="fr-FR"/>
        </w:rPr>
        <w:t xml:space="preserve"> a </w:t>
      </w:r>
      <w:proofErr w:type="spellStart"/>
      <w:r w:rsidRPr="006A5F33">
        <w:rPr>
          <w:rFonts w:ascii="Calibri" w:hAnsi="Calibri" w:cs="Calibri"/>
          <w:bCs/>
          <w:iCs/>
          <w:color w:val="000000"/>
          <w:sz w:val="21"/>
          <w:szCs w:val="21"/>
          <w:lang w:val="fr-FR"/>
        </w:rPr>
        <w:t>societății</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în</w:t>
      </w:r>
      <w:proofErr w:type="spellEnd"/>
      <w:r w:rsidRPr="006A5F33">
        <w:rPr>
          <w:rFonts w:ascii="Calibri" w:hAnsi="Calibri" w:cs="Calibri"/>
          <w:bCs/>
          <w:iCs/>
          <w:color w:val="000000"/>
          <w:sz w:val="21"/>
          <w:szCs w:val="21"/>
          <w:lang w:val="fr-FR"/>
        </w:rPr>
        <w:t xml:space="preserve"> sens larg. </w:t>
      </w:r>
      <w:proofErr w:type="spellStart"/>
      <w:r w:rsidRPr="006A5F33">
        <w:rPr>
          <w:rFonts w:ascii="Calibri" w:hAnsi="Calibri" w:cs="Calibri"/>
          <w:bCs/>
          <w:iCs/>
          <w:color w:val="000000"/>
          <w:sz w:val="21"/>
          <w:szCs w:val="21"/>
          <w:lang w:val="fr-FR"/>
        </w:rPr>
        <w:t>În</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calitate</w:t>
      </w:r>
      <w:proofErr w:type="spellEnd"/>
      <w:r w:rsidRPr="006A5F33">
        <w:rPr>
          <w:rFonts w:ascii="Calibri" w:hAnsi="Calibri" w:cs="Calibri"/>
          <w:bCs/>
          <w:iCs/>
          <w:color w:val="000000"/>
          <w:sz w:val="21"/>
          <w:szCs w:val="21"/>
          <w:lang w:val="fr-FR"/>
        </w:rPr>
        <w:t xml:space="preserve"> de membru al Save the </w:t>
      </w:r>
      <w:proofErr w:type="spellStart"/>
      <w:r w:rsidRPr="006A5F33">
        <w:rPr>
          <w:rFonts w:ascii="Calibri" w:hAnsi="Calibri" w:cs="Calibri"/>
          <w:bCs/>
          <w:iCs/>
          <w:color w:val="000000"/>
          <w:sz w:val="21"/>
          <w:szCs w:val="21"/>
          <w:lang w:val="fr-FR"/>
        </w:rPr>
        <w:t>Children</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cea</w:t>
      </w:r>
      <w:proofErr w:type="spellEnd"/>
      <w:r w:rsidRPr="006A5F33">
        <w:rPr>
          <w:rFonts w:ascii="Calibri" w:hAnsi="Calibri" w:cs="Calibri"/>
          <w:bCs/>
          <w:iCs/>
          <w:color w:val="000000"/>
          <w:sz w:val="21"/>
          <w:szCs w:val="21"/>
          <w:lang w:val="fr-FR"/>
        </w:rPr>
        <w:t xml:space="preserve"> mai mare </w:t>
      </w:r>
      <w:proofErr w:type="spellStart"/>
      <w:r w:rsidRPr="006A5F33">
        <w:rPr>
          <w:rFonts w:ascii="Calibri" w:hAnsi="Calibri" w:cs="Calibri"/>
          <w:bCs/>
          <w:iCs/>
          <w:color w:val="000000"/>
          <w:sz w:val="21"/>
          <w:szCs w:val="21"/>
          <w:lang w:val="fr-FR"/>
        </w:rPr>
        <w:t>organizaţie</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independentă</w:t>
      </w:r>
      <w:proofErr w:type="spellEnd"/>
      <w:r w:rsidRPr="006A5F33">
        <w:rPr>
          <w:rFonts w:ascii="Calibri" w:hAnsi="Calibri" w:cs="Calibri"/>
          <w:bCs/>
          <w:iCs/>
          <w:color w:val="000000"/>
          <w:sz w:val="21"/>
          <w:szCs w:val="21"/>
          <w:lang w:val="fr-FR"/>
        </w:rPr>
        <w:t xml:space="preserve"> din </w:t>
      </w:r>
      <w:proofErr w:type="spellStart"/>
      <w:r w:rsidRPr="006A5F33">
        <w:rPr>
          <w:rFonts w:ascii="Calibri" w:hAnsi="Calibri" w:cs="Calibri"/>
          <w:bCs/>
          <w:iCs/>
          <w:color w:val="000000"/>
          <w:sz w:val="21"/>
          <w:szCs w:val="21"/>
          <w:lang w:val="fr-FR"/>
        </w:rPr>
        <w:t>lume</w:t>
      </w:r>
      <w:proofErr w:type="spellEnd"/>
      <w:r w:rsidRPr="006A5F33">
        <w:rPr>
          <w:rFonts w:ascii="Calibri" w:hAnsi="Calibri" w:cs="Calibri"/>
          <w:bCs/>
          <w:iCs/>
          <w:color w:val="000000"/>
          <w:sz w:val="21"/>
          <w:szCs w:val="21"/>
          <w:lang w:val="fr-FR"/>
        </w:rPr>
        <w:t xml:space="preserve"> care </w:t>
      </w:r>
      <w:proofErr w:type="spellStart"/>
      <w:r w:rsidRPr="006A5F33">
        <w:rPr>
          <w:rFonts w:ascii="Calibri" w:hAnsi="Calibri" w:cs="Calibri"/>
          <w:bCs/>
          <w:iCs/>
          <w:color w:val="000000"/>
          <w:sz w:val="21"/>
          <w:szCs w:val="21"/>
          <w:lang w:val="fr-FR"/>
        </w:rPr>
        <w:t>promovează</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drepturile</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copilului</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şi</w:t>
      </w:r>
      <w:proofErr w:type="spellEnd"/>
      <w:r w:rsidRPr="006A5F33">
        <w:rPr>
          <w:rFonts w:ascii="Calibri" w:hAnsi="Calibri" w:cs="Calibri"/>
          <w:bCs/>
          <w:iCs/>
          <w:color w:val="000000"/>
          <w:sz w:val="21"/>
          <w:szCs w:val="21"/>
          <w:lang w:val="fr-FR"/>
        </w:rPr>
        <w:t xml:space="preserve"> care </w:t>
      </w:r>
      <w:proofErr w:type="spellStart"/>
      <w:r w:rsidRPr="006A5F33">
        <w:rPr>
          <w:rFonts w:ascii="Calibri" w:hAnsi="Calibri" w:cs="Calibri"/>
          <w:bCs/>
          <w:iCs/>
          <w:color w:val="000000"/>
          <w:sz w:val="21"/>
          <w:szCs w:val="21"/>
          <w:lang w:val="fr-FR"/>
        </w:rPr>
        <w:t>cuprinde</w:t>
      </w:r>
      <w:proofErr w:type="spellEnd"/>
      <w:r w:rsidRPr="006A5F33">
        <w:rPr>
          <w:rFonts w:ascii="Calibri" w:hAnsi="Calibri" w:cs="Calibri"/>
          <w:bCs/>
          <w:iCs/>
          <w:color w:val="000000"/>
          <w:sz w:val="21"/>
          <w:szCs w:val="21"/>
          <w:lang w:val="fr-FR"/>
        </w:rPr>
        <w:t xml:space="preserve"> 30 de </w:t>
      </w:r>
      <w:proofErr w:type="spellStart"/>
      <w:r w:rsidRPr="006A5F33">
        <w:rPr>
          <w:rFonts w:ascii="Calibri" w:hAnsi="Calibri" w:cs="Calibri"/>
          <w:bCs/>
          <w:iCs/>
          <w:color w:val="000000"/>
          <w:sz w:val="21"/>
          <w:szCs w:val="21"/>
          <w:lang w:val="fr-FR"/>
        </w:rPr>
        <w:t>membri</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şi</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desfăşoară</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în</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prezent</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programe</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în</w:t>
      </w:r>
      <w:proofErr w:type="spellEnd"/>
      <w:r w:rsidRPr="006A5F33">
        <w:rPr>
          <w:rFonts w:ascii="Calibri" w:hAnsi="Calibri" w:cs="Calibri"/>
          <w:bCs/>
          <w:iCs/>
          <w:color w:val="000000"/>
          <w:sz w:val="21"/>
          <w:szCs w:val="21"/>
          <w:lang w:val="fr-FR"/>
        </w:rPr>
        <w:t xml:space="preserve"> </w:t>
      </w:r>
      <w:r w:rsidR="005933AF">
        <w:rPr>
          <w:rFonts w:ascii="Calibri" w:hAnsi="Calibri" w:cs="Calibri"/>
          <w:bCs/>
          <w:iCs/>
          <w:color w:val="000000"/>
          <w:sz w:val="21"/>
          <w:szCs w:val="21"/>
          <w:lang w:val="fr-FR"/>
        </w:rPr>
        <w:t xml:space="preserve">peste </w:t>
      </w:r>
      <w:r w:rsidRPr="006A5F33">
        <w:rPr>
          <w:rFonts w:ascii="Calibri" w:hAnsi="Calibri" w:cs="Calibri"/>
          <w:bCs/>
          <w:iCs/>
          <w:color w:val="000000"/>
          <w:sz w:val="21"/>
          <w:szCs w:val="21"/>
          <w:lang w:val="fr-FR"/>
        </w:rPr>
        <w:t>1</w:t>
      </w:r>
      <w:r w:rsidR="005933AF">
        <w:rPr>
          <w:rFonts w:ascii="Calibri" w:hAnsi="Calibri" w:cs="Calibri"/>
          <w:bCs/>
          <w:iCs/>
          <w:color w:val="000000"/>
          <w:sz w:val="21"/>
          <w:szCs w:val="21"/>
          <w:lang w:val="fr-FR"/>
        </w:rPr>
        <w:t>00 de</w:t>
      </w:r>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ţări</w:t>
      </w:r>
      <w:proofErr w:type="spellEnd"/>
      <w:r w:rsidRPr="006A5F33">
        <w:rPr>
          <w:rFonts w:ascii="Calibri" w:hAnsi="Calibri" w:cs="Calibri"/>
          <w:bCs/>
          <w:iCs/>
          <w:color w:val="000000"/>
          <w:sz w:val="21"/>
          <w:szCs w:val="21"/>
          <w:lang w:val="fr-FR"/>
        </w:rPr>
        <w:t xml:space="preserve">, VIZIUNEA </w:t>
      </w:r>
      <w:proofErr w:type="spellStart"/>
      <w:r w:rsidRPr="006A5F33">
        <w:rPr>
          <w:rFonts w:ascii="Calibri" w:hAnsi="Calibri" w:cs="Calibri"/>
          <w:bCs/>
          <w:iCs/>
          <w:color w:val="000000"/>
          <w:sz w:val="21"/>
          <w:szCs w:val="21"/>
          <w:lang w:val="fr-FR"/>
        </w:rPr>
        <w:t>noastră</w:t>
      </w:r>
      <w:proofErr w:type="spellEnd"/>
      <w:r w:rsidRPr="006A5F33">
        <w:rPr>
          <w:rFonts w:ascii="Calibri" w:hAnsi="Calibri" w:cs="Calibri"/>
          <w:bCs/>
          <w:iCs/>
          <w:color w:val="000000"/>
          <w:sz w:val="21"/>
          <w:szCs w:val="21"/>
          <w:lang w:val="fr-FR"/>
        </w:rPr>
        <w:t xml:space="preserve"> este o </w:t>
      </w:r>
      <w:proofErr w:type="spellStart"/>
      <w:r w:rsidRPr="006A5F33">
        <w:rPr>
          <w:rFonts w:ascii="Calibri" w:hAnsi="Calibri" w:cs="Calibri"/>
          <w:bCs/>
          <w:iCs/>
          <w:color w:val="000000"/>
          <w:sz w:val="21"/>
          <w:szCs w:val="21"/>
          <w:lang w:val="fr-FR"/>
        </w:rPr>
        <w:t>lume</w:t>
      </w:r>
      <w:proofErr w:type="spellEnd"/>
      <w:r w:rsidRPr="006A5F33">
        <w:rPr>
          <w:rFonts w:ascii="Calibri" w:hAnsi="Calibri" w:cs="Calibri"/>
          <w:bCs/>
          <w:iCs/>
          <w:color w:val="000000"/>
          <w:sz w:val="21"/>
          <w:szCs w:val="21"/>
          <w:lang w:val="fr-FR"/>
        </w:rPr>
        <w:t xml:space="preserve"> care </w:t>
      </w:r>
      <w:proofErr w:type="spellStart"/>
      <w:r w:rsidRPr="006A5F33">
        <w:rPr>
          <w:rFonts w:ascii="Calibri" w:hAnsi="Calibri" w:cs="Calibri"/>
          <w:bCs/>
          <w:iCs/>
          <w:color w:val="000000"/>
          <w:sz w:val="21"/>
          <w:szCs w:val="21"/>
          <w:lang w:val="fr-FR"/>
        </w:rPr>
        <w:t>respectă</w:t>
      </w:r>
      <w:proofErr w:type="spellEnd"/>
      <w:r w:rsidRPr="006A5F33">
        <w:rPr>
          <w:rFonts w:ascii="Calibri" w:hAnsi="Calibri" w:cs="Calibri"/>
          <w:bCs/>
          <w:iCs/>
          <w:color w:val="000000"/>
          <w:sz w:val="21"/>
          <w:szCs w:val="21"/>
          <w:lang w:val="fr-FR"/>
        </w:rPr>
        <w:t xml:space="preserve">, pentru </w:t>
      </w:r>
      <w:proofErr w:type="spellStart"/>
      <w:r w:rsidRPr="006A5F33">
        <w:rPr>
          <w:rFonts w:ascii="Calibri" w:hAnsi="Calibri" w:cs="Calibri"/>
          <w:bCs/>
          <w:iCs/>
          <w:color w:val="000000"/>
          <w:sz w:val="21"/>
          <w:szCs w:val="21"/>
          <w:lang w:val="fr-FR"/>
        </w:rPr>
        <w:t>fiecare</w:t>
      </w:r>
      <w:proofErr w:type="spellEnd"/>
      <w:r w:rsidRPr="006A5F33">
        <w:rPr>
          <w:rFonts w:ascii="Calibri" w:hAnsi="Calibri" w:cs="Calibri"/>
          <w:bCs/>
          <w:iCs/>
          <w:color w:val="000000"/>
          <w:sz w:val="21"/>
          <w:szCs w:val="21"/>
          <w:lang w:val="fr-FR"/>
        </w:rPr>
        <w:t xml:space="preserve"> copil, </w:t>
      </w:r>
      <w:proofErr w:type="spellStart"/>
      <w:r w:rsidRPr="006A5F33">
        <w:rPr>
          <w:rFonts w:ascii="Calibri" w:hAnsi="Calibri" w:cs="Calibri"/>
          <w:bCs/>
          <w:iCs/>
          <w:color w:val="000000"/>
          <w:sz w:val="21"/>
          <w:szCs w:val="21"/>
          <w:lang w:val="fr-FR"/>
        </w:rPr>
        <w:t>dreptul</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său</w:t>
      </w:r>
      <w:proofErr w:type="spellEnd"/>
      <w:r w:rsidRPr="006A5F33">
        <w:rPr>
          <w:rFonts w:ascii="Calibri" w:hAnsi="Calibri" w:cs="Calibri"/>
          <w:bCs/>
          <w:iCs/>
          <w:color w:val="000000"/>
          <w:sz w:val="21"/>
          <w:szCs w:val="21"/>
          <w:lang w:val="fr-FR"/>
        </w:rPr>
        <w:t xml:space="preserve"> la </w:t>
      </w:r>
      <w:proofErr w:type="spellStart"/>
      <w:r w:rsidRPr="006A5F33">
        <w:rPr>
          <w:rFonts w:ascii="Calibri" w:hAnsi="Calibri" w:cs="Calibri"/>
          <w:bCs/>
          <w:iCs/>
          <w:color w:val="000000"/>
          <w:sz w:val="21"/>
          <w:szCs w:val="21"/>
          <w:lang w:val="fr-FR"/>
        </w:rPr>
        <w:t>supraviețuire</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educație</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protecție</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și</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participare</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asumându</w:t>
      </w:r>
      <w:proofErr w:type="spellEnd"/>
      <w:r w:rsidRPr="006A5F33">
        <w:rPr>
          <w:rFonts w:ascii="Calibri" w:hAnsi="Calibri" w:cs="Calibri"/>
          <w:bCs/>
          <w:iCs/>
          <w:color w:val="000000"/>
          <w:sz w:val="21"/>
          <w:szCs w:val="21"/>
          <w:lang w:val="fr-FR"/>
        </w:rPr>
        <w:t xml:space="preserve">-ne MISIUNEA de a </w:t>
      </w:r>
      <w:proofErr w:type="spellStart"/>
      <w:r w:rsidRPr="006A5F33">
        <w:rPr>
          <w:rFonts w:ascii="Calibri" w:hAnsi="Calibri" w:cs="Calibri"/>
          <w:bCs/>
          <w:iCs/>
          <w:color w:val="000000"/>
          <w:sz w:val="21"/>
          <w:szCs w:val="21"/>
          <w:lang w:val="fr-FR"/>
        </w:rPr>
        <w:t>obţine</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progrese</w:t>
      </w:r>
      <w:proofErr w:type="spellEnd"/>
      <w:r w:rsidRPr="006A5F33">
        <w:rPr>
          <w:rFonts w:ascii="Calibri" w:hAnsi="Calibri" w:cs="Calibri"/>
          <w:bCs/>
          <w:iCs/>
          <w:color w:val="000000"/>
          <w:sz w:val="21"/>
          <w:szCs w:val="21"/>
          <w:lang w:val="fr-FR"/>
        </w:rPr>
        <w:t xml:space="preserve"> importante </w:t>
      </w:r>
      <w:proofErr w:type="spellStart"/>
      <w:r w:rsidRPr="006A5F33">
        <w:rPr>
          <w:rFonts w:ascii="Calibri" w:hAnsi="Calibri" w:cs="Calibri"/>
          <w:bCs/>
          <w:iCs/>
          <w:color w:val="000000"/>
          <w:sz w:val="21"/>
          <w:szCs w:val="21"/>
          <w:lang w:val="fr-FR"/>
        </w:rPr>
        <w:t>privind</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modul</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în</w:t>
      </w:r>
      <w:proofErr w:type="spellEnd"/>
      <w:r w:rsidRPr="006A5F33">
        <w:rPr>
          <w:rFonts w:ascii="Calibri" w:hAnsi="Calibri" w:cs="Calibri"/>
          <w:bCs/>
          <w:iCs/>
          <w:color w:val="000000"/>
          <w:sz w:val="21"/>
          <w:szCs w:val="21"/>
          <w:lang w:val="fr-FR"/>
        </w:rPr>
        <w:t xml:space="preserve"> care copiii </w:t>
      </w:r>
      <w:proofErr w:type="spellStart"/>
      <w:r w:rsidRPr="006A5F33">
        <w:rPr>
          <w:rFonts w:ascii="Calibri" w:hAnsi="Calibri" w:cs="Calibri"/>
          <w:bCs/>
          <w:iCs/>
          <w:color w:val="000000"/>
          <w:sz w:val="21"/>
          <w:szCs w:val="21"/>
          <w:lang w:val="fr-FR"/>
        </w:rPr>
        <w:t>sunt</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tratați</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și</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producerea</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schimbărilor</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imediate</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și</w:t>
      </w:r>
      <w:proofErr w:type="spellEnd"/>
      <w:r w:rsidRPr="006A5F33">
        <w:rPr>
          <w:rFonts w:ascii="Calibri" w:hAnsi="Calibri" w:cs="Calibri"/>
          <w:bCs/>
          <w:iCs/>
          <w:color w:val="000000"/>
          <w:sz w:val="21"/>
          <w:szCs w:val="21"/>
          <w:lang w:val="fr-FR"/>
        </w:rPr>
        <w:t xml:space="preserve"> de </w:t>
      </w:r>
      <w:proofErr w:type="spellStart"/>
      <w:r w:rsidRPr="006A5F33">
        <w:rPr>
          <w:rFonts w:ascii="Calibri" w:hAnsi="Calibri" w:cs="Calibri"/>
          <w:bCs/>
          <w:iCs/>
          <w:color w:val="000000"/>
          <w:sz w:val="21"/>
          <w:szCs w:val="21"/>
          <w:lang w:val="fr-FR"/>
        </w:rPr>
        <w:t>durată</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în</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viaţa</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acestora</w:t>
      </w:r>
      <w:proofErr w:type="spellEnd"/>
      <w:r w:rsidRPr="006A5F33">
        <w:rPr>
          <w:rFonts w:ascii="Calibri" w:hAnsi="Calibri" w:cs="Calibri"/>
          <w:bCs/>
          <w:iCs/>
          <w:color w:val="000000"/>
          <w:sz w:val="21"/>
          <w:szCs w:val="21"/>
          <w:lang w:val="fr-FR"/>
        </w:rPr>
        <w:t xml:space="preserve">. Peste 4.150.000 de copii au </w:t>
      </w:r>
      <w:proofErr w:type="spellStart"/>
      <w:r w:rsidRPr="006A5F33">
        <w:rPr>
          <w:rFonts w:ascii="Calibri" w:hAnsi="Calibri" w:cs="Calibri"/>
          <w:bCs/>
          <w:iCs/>
          <w:color w:val="000000"/>
          <w:sz w:val="21"/>
          <w:szCs w:val="21"/>
          <w:lang w:val="fr-FR"/>
        </w:rPr>
        <w:t>fost</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implicați</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în</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programele</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și</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campaniile</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Organizației</w:t>
      </w:r>
      <w:proofErr w:type="spellEnd"/>
      <w:r w:rsidRPr="006A5F33">
        <w:rPr>
          <w:rFonts w:ascii="Calibri" w:hAnsi="Calibri" w:cs="Calibri"/>
          <w:bCs/>
          <w:iCs/>
          <w:color w:val="000000"/>
          <w:sz w:val="21"/>
          <w:szCs w:val="21"/>
          <w:lang w:val="fr-FR"/>
        </w:rPr>
        <w:t xml:space="preserve"> </w:t>
      </w:r>
      <w:proofErr w:type="spellStart"/>
      <w:r w:rsidRPr="006A5F33">
        <w:rPr>
          <w:rFonts w:ascii="Calibri" w:hAnsi="Calibri" w:cs="Calibri"/>
          <w:bCs/>
          <w:iCs/>
          <w:color w:val="000000"/>
          <w:sz w:val="21"/>
          <w:szCs w:val="21"/>
          <w:lang w:val="fr-FR"/>
        </w:rPr>
        <w:t>Salvați</w:t>
      </w:r>
      <w:proofErr w:type="spellEnd"/>
      <w:r w:rsidRPr="006A5F33">
        <w:rPr>
          <w:rFonts w:ascii="Calibri" w:hAnsi="Calibri" w:cs="Calibri"/>
          <w:bCs/>
          <w:iCs/>
          <w:color w:val="000000"/>
          <w:sz w:val="21"/>
          <w:szCs w:val="21"/>
          <w:lang w:val="fr-FR"/>
        </w:rPr>
        <w:t xml:space="preserve"> Copiii. </w:t>
      </w:r>
    </w:p>
    <w:p w14:paraId="1D0495E2" w14:textId="77777777" w:rsidR="006A5F33" w:rsidRPr="006A5F33" w:rsidRDefault="006A5F33" w:rsidP="006A5F33">
      <w:pPr>
        <w:spacing w:after="0" w:line="276" w:lineRule="auto"/>
        <w:jc w:val="both"/>
        <w:rPr>
          <w:rFonts w:ascii="Calibri" w:eastAsia="Lato" w:hAnsi="Calibri" w:cs="Calibri"/>
          <w:bCs/>
          <w:color w:val="000000"/>
          <w:sz w:val="21"/>
          <w:szCs w:val="21"/>
          <w:lang w:val="fr-FR"/>
        </w:rPr>
      </w:pPr>
    </w:p>
    <w:p w14:paraId="53F6C216" w14:textId="77777777" w:rsidR="006A5F33" w:rsidRPr="006A5F33" w:rsidRDefault="006A5F33" w:rsidP="006A5F33">
      <w:pPr>
        <w:spacing w:after="0" w:line="276" w:lineRule="auto"/>
        <w:rPr>
          <w:rFonts w:eastAsia="Lato" w:cs="Calibri"/>
          <w:sz w:val="21"/>
          <w:szCs w:val="21"/>
          <w:lang w:val="pt-BR"/>
        </w:rPr>
      </w:pPr>
      <w:r w:rsidRPr="006A5F33">
        <w:rPr>
          <w:rFonts w:cs="Calibri"/>
          <w:sz w:val="21"/>
          <w:szCs w:val="21"/>
          <w:lang w:val="pt-BR"/>
        </w:rPr>
        <w:t xml:space="preserve"> </w:t>
      </w:r>
    </w:p>
    <w:p w14:paraId="206B1833" w14:textId="77777777" w:rsidR="006A5F33" w:rsidRPr="00015E6E" w:rsidRDefault="006A5F33" w:rsidP="006775BD">
      <w:pPr>
        <w:spacing w:after="0"/>
        <w:jc w:val="both"/>
        <w:rPr>
          <w:lang w:val="ro-RO"/>
        </w:rPr>
      </w:pPr>
    </w:p>
    <w:sectPr w:rsidR="006A5F33" w:rsidRPr="00015E6E" w:rsidSect="00943BD9">
      <w:headerReference w:type="default" r:id="rId10"/>
      <w:footerReference w:type="default" r:id="rId11"/>
      <w:pgSz w:w="11906" w:h="16838" w:code="9"/>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7CDC9" w14:textId="77777777" w:rsidR="00E65717" w:rsidRDefault="00E65717" w:rsidP="006A248D">
      <w:pPr>
        <w:spacing w:after="0" w:line="240" w:lineRule="auto"/>
      </w:pPr>
      <w:r>
        <w:separator/>
      </w:r>
    </w:p>
  </w:endnote>
  <w:endnote w:type="continuationSeparator" w:id="0">
    <w:p w14:paraId="491C2EA6" w14:textId="77777777" w:rsidR="00E65717" w:rsidRDefault="00E65717" w:rsidP="006A2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494091"/>
      <w:docPartObj>
        <w:docPartGallery w:val="Page Numbers (Bottom of Page)"/>
        <w:docPartUnique/>
      </w:docPartObj>
    </w:sdtPr>
    <w:sdtEndPr>
      <w:rPr>
        <w:noProof/>
      </w:rPr>
    </w:sdtEndPr>
    <w:sdtContent>
      <w:p w14:paraId="7B464221" w14:textId="252D2CC8" w:rsidR="00057527" w:rsidRDefault="000575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02C545" w14:textId="77777777" w:rsidR="00057527" w:rsidRDefault="00057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245E4" w14:textId="77777777" w:rsidR="00E65717" w:rsidRDefault="00E65717" w:rsidP="006A248D">
      <w:pPr>
        <w:spacing w:after="0" w:line="240" w:lineRule="auto"/>
      </w:pPr>
      <w:r>
        <w:separator/>
      </w:r>
    </w:p>
  </w:footnote>
  <w:footnote w:type="continuationSeparator" w:id="0">
    <w:p w14:paraId="2768CB5A" w14:textId="77777777" w:rsidR="00E65717" w:rsidRDefault="00E65717" w:rsidP="006A248D">
      <w:pPr>
        <w:spacing w:after="0" w:line="240" w:lineRule="auto"/>
      </w:pPr>
      <w:r>
        <w:continuationSeparator/>
      </w:r>
    </w:p>
  </w:footnote>
  <w:footnote w:id="1">
    <w:p w14:paraId="709CDC34" w14:textId="77777777" w:rsidR="00550690" w:rsidRPr="00E8737A" w:rsidRDefault="00550690" w:rsidP="00550690">
      <w:pPr>
        <w:pStyle w:val="FootnoteText"/>
        <w:rPr>
          <w:lang w:val="ro-RO"/>
        </w:rPr>
      </w:pPr>
      <w:r>
        <w:rPr>
          <w:rStyle w:val="FootnoteReference"/>
        </w:rPr>
        <w:footnoteRef/>
      </w:r>
      <w:r w:rsidRPr="00E8737A">
        <w:rPr>
          <w:lang w:val="ro-RO"/>
        </w:rPr>
        <w:t xml:space="preserve"> </w:t>
      </w:r>
      <w:hyperlink r:id="rId1" w:history="1">
        <w:r w:rsidRPr="001245ED">
          <w:rPr>
            <w:rStyle w:val="Hyperlink"/>
            <w:lang w:val="ro-RO"/>
          </w:rPr>
          <w:t>https://anp.gov.ro/organizare/unitati-subordonate/</w:t>
        </w:r>
      </w:hyperlink>
      <w:r>
        <w:rPr>
          <w:lang w:val="ro-RO"/>
        </w:rPr>
        <w:t xml:space="preserve"> </w:t>
      </w:r>
    </w:p>
  </w:footnote>
  <w:footnote w:id="2">
    <w:p w14:paraId="0C47A5C3" w14:textId="5EDDAD73" w:rsidR="006A248D" w:rsidRPr="006A248D" w:rsidRDefault="006A248D">
      <w:pPr>
        <w:pStyle w:val="FootnoteText"/>
        <w:rPr>
          <w:lang w:val="ro-RO"/>
        </w:rPr>
      </w:pPr>
      <w:r>
        <w:rPr>
          <w:rStyle w:val="FootnoteReference"/>
        </w:rPr>
        <w:footnoteRef/>
      </w:r>
      <w:r>
        <w:t xml:space="preserve"> Aarhus University, 2017, </w:t>
      </w:r>
      <w:r w:rsidRPr="006A248D">
        <w:rPr>
          <w:i/>
          <w:iCs/>
        </w:rPr>
        <w:t>Lowering the minimum age of criminal responsibility has no deterrent effects</w:t>
      </w:r>
      <w:r w:rsidRPr="006A248D">
        <w:t xml:space="preserve"> </w:t>
      </w:r>
      <w:r>
        <w:t xml:space="preserve"> </w:t>
      </w:r>
      <w:hyperlink r:id="rId2" w:history="1">
        <w:r w:rsidRPr="00350570">
          <w:rPr>
            <w:rStyle w:val="Hyperlink"/>
          </w:rPr>
          <w:t>https://bss.au.dk/en/insights/samfund-1/2018/lowering-the-minimum-age-of-criminal-responsibility-has-no-deterrent-effects</w:t>
        </w:r>
      </w:hyperlink>
      <w:r>
        <w:t xml:space="preserve"> </w:t>
      </w:r>
    </w:p>
  </w:footnote>
  <w:footnote w:id="3">
    <w:p w14:paraId="730405C0" w14:textId="2C846C99" w:rsidR="00F87027" w:rsidRPr="00F87027" w:rsidRDefault="00F87027">
      <w:pPr>
        <w:pStyle w:val="FootnoteText"/>
        <w:rPr>
          <w:lang w:val="ro-RO"/>
        </w:rPr>
      </w:pPr>
      <w:r>
        <w:rPr>
          <w:rStyle w:val="FootnoteReference"/>
        </w:rPr>
        <w:footnoteRef/>
      </w:r>
      <w:r w:rsidRPr="00F87027">
        <w:rPr>
          <w:lang w:val="ro-RO"/>
        </w:rPr>
        <w:t xml:space="preserve"> </w:t>
      </w:r>
      <w:hyperlink r:id="rId3" w:history="1">
        <w:r w:rsidR="00CA6422" w:rsidRPr="00350570">
          <w:rPr>
            <w:rStyle w:val="Hyperlink"/>
            <w:lang w:val="ro-RO"/>
          </w:rPr>
          <w:t>https://www.sverigesradio.se/artikel/swedish-proposal-on-jailing-13-year-olds-faces-criticism</w:t>
        </w:r>
      </w:hyperlink>
      <w:r w:rsidR="00CA6422">
        <w:rPr>
          <w:lang w:val="ro-RO"/>
        </w:rPr>
        <w:t xml:space="preserve"> </w:t>
      </w:r>
    </w:p>
  </w:footnote>
  <w:footnote w:id="4">
    <w:p w14:paraId="2F096972" w14:textId="6F31712F" w:rsidR="00CA6422" w:rsidRPr="00CA6422" w:rsidRDefault="00CA6422">
      <w:pPr>
        <w:pStyle w:val="FootnoteText"/>
        <w:rPr>
          <w:lang w:val="ro-RO"/>
        </w:rPr>
      </w:pPr>
      <w:r>
        <w:rPr>
          <w:rStyle w:val="FootnoteReference"/>
        </w:rPr>
        <w:footnoteRef/>
      </w:r>
      <w:r>
        <w:t xml:space="preserve"> </w:t>
      </w:r>
      <w:r w:rsidRPr="00CA6422">
        <w:t>Youth Justice Board</w:t>
      </w:r>
      <w:r>
        <w:t>, 2025, K</w:t>
      </w:r>
      <w:r w:rsidRPr="00CA6422">
        <w:t xml:space="preserve">nife </w:t>
      </w:r>
      <w:r>
        <w:t>C</w:t>
      </w:r>
      <w:r w:rsidRPr="00CA6422">
        <w:t xml:space="preserve">rime </w:t>
      </w:r>
      <w:r>
        <w:t>I</w:t>
      </w:r>
      <w:r w:rsidRPr="00CA6422">
        <w:t xml:space="preserve">nsights </w:t>
      </w:r>
      <w:r>
        <w:t>P</w:t>
      </w:r>
      <w:r w:rsidRPr="00CA6422">
        <w:t>ack</w:t>
      </w:r>
      <w:r>
        <w:t xml:space="preserve">, </w:t>
      </w:r>
      <w:hyperlink r:id="rId4" w:history="1">
        <w:r w:rsidRPr="00350570">
          <w:rPr>
            <w:rStyle w:val="Hyperlink"/>
          </w:rPr>
          <w:t>https://www.gov.uk/government/news/youth-justice-board-publishes-knife-crime-insights-pack</w:t>
        </w:r>
      </w:hyperlink>
      <w:r>
        <w:t xml:space="preserve"> </w:t>
      </w:r>
    </w:p>
  </w:footnote>
  <w:footnote w:id="5">
    <w:p w14:paraId="1E50CDAE" w14:textId="724FCE2E" w:rsidR="00F07A72" w:rsidRPr="00F07A72" w:rsidRDefault="00F07A72">
      <w:pPr>
        <w:pStyle w:val="FootnoteText"/>
        <w:rPr>
          <w:lang w:val="ro-RO"/>
        </w:rPr>
      </w:pPr>
      <w:r>
        <w:rPr>
          <w:rStyle w:val="FootnoteReference"/>
        </w:rPr>
        <w:footnoteRef/>
      </w:r>
      <w:r>
        <w:t xml:space="preserve"> </w:t>
      </w:r>
      <w:r w:rsidRPr="00F07A72">
        <w:t xml:space="preserve">The Sentencing Project. (2023, 22 mai). </w:t>
      </w:r>
      <w:r w:rsidRPr="00F07A72">
        <w:rPr>
          <w:i/>
          <w:iCs/>
        </w:rPr>
        <w:t>Why youth incarceration fails: An updated review of the evidence</w:t>
      </w:r>
      <w:r w:rsidRPr="00F07A72">
        <w:t>. www.sentencingproject.org</w:t>
      </w:r>
    </w:p>
  </w:footnote>
  <w:footnote w:id="6">
    <w:p w14:paraId="40825177" w14:textId="5189EE1C" w:rsidR="00F07A72" w:rsidRPr="00F07A72" w:rsidRDefault="00F07A72">
      <w:pPr>
        <w:pStyle w:val="FootnoteText"/>
        <w:rPr>
          <w:lang w:val="ro-RO"/>
        </w:rPr>
      </w:pPr>
      <w:r>
        <w:rPr>
          <w:rStyle w:val="FootnoteReference"/>
        </w:rPr>
        <w:footnoteRef/>
      </w:r>
      <w:r>
        <w:t xml:space="preserve"> </w:t>
      </w:r>
      <w:r w:rsidRPr="00F07A72">
        <w:t xml:space="preserve">Chiriac, H. C. (2015). </w:t>
      </w:r>
      <w:r w:rsidRPr="00F07A72">
        <w:rPr>
          <w:i/>
          <w:iCs/>
        </w:rPr>
        <w:t xml:space="preserve">Reflections of incarcerated young adults in a Romanian detention center. </w:t>
      </w:r>
      <w:r w:rsidRPr="00F07A72">
        <w:t>Journal of Comparative Research in Anthropology and Sociology, 6(1), 163-178. www.journalstudiesanthropology.ro</w:t>
      </w:r>
    </w:p>
  </w:footnote>
  <w:footnote w:id="7">
    <w:p w14:paraId="4BD63683" w14:textId="5DFD482C" w:rsidR="00E8737A" w:rsidRPr="00E8737A" w:rsidRDefault="00E8737A">
      <w:pPr>
        <w:pStyle w:val="FootnoteText"/>
        <w:rPr>
          <w:lang w:val="ro-RO"/>
        </w:rPr>
      </w:pPr>
      <w:r>
        <w:rPr>
          <w:rStyle w:val="FootnoteReference"/>
        </w:rPr>
        <w:footnoteRef/>
      </w:r>
      <w:r w:rsidRPr="00E8737A">
        <w:rPr>
          <w:lang w:val="ro-RO"/>
        </w:rPr>
        <w:t xml:space="preserve"> </w:t>
      </w:r>
      <w:hyperlink r:id="rId5" w:history="1">
        <w:r w:rsidRPr="001245ED">
          <w:rPr>
            <w:rStyle w:val="Hyperlink"/>
            <w:lang w:val="ro-RO"/>
          </w:rPr>
          <w:t>https://anp.gov.ro/organizare/unitati-subordonate/</w:t>
        </w:r>
      </w:hyperlink>
      <w:r>
        <w:rPr>
          <w:lang w:val="ro-RO"/>
        </w:rPr>
        <w:t xml:space="preserve"> </w:t>
      </w:r>
    </w:p>
  </w:footnote>
  <w:footnote w:id="8">
    <w:p w14:paraId="41A85BE2" w14:textId="23C184E6" w:rsidR="00541F7C" w:rsidRPr="00541F7C" w:rsidRDefault="00541F7C">
      <w:pPr>
        <w:pStyle w:val="FootnoteText"/>
        <w:rPr>
          <w:lang w:val="ro-RO"/>
        </w:rPr>
      </w:pPr>
      <w:r>
        <w:rPr>
          <w:rStyle w:val="FootnoteReference"/>
        </w:rPr>
        <w:footnoteRef/>
      </w:r>
      <w:r>
        <w:t xml:space="preserve"> </w:t>
      </w:r>
      <w:r w:rsidRPr="00541F7C">
        <w:t xml:space="preserve">Kras, K. R. (2019). </w:t>
      </w:r>
      <w:r w:rsidRPr="00541F7C">
        <w:rPr>
          <w:i/>
          <w:iCs/>
        </w:rPr>
        <w:t>The Norwegian prison system: A model for penal reform?</w:t>
      </w:r>
      <w:r w:rsidRPr="00541F7C">
        <w:t xml:space="preserve"> Office of Justice Programs. www.ojp.gov</w:t>
      </w:r>
    </w:p>
  </w:footnote>
  <w:footnote w:id="9">
    <w:p w14:paraId="222AA44A" w14:textId="30747E83" w:rsidR="00966E99" w:rsidRPr="00966E99" w:rsidRDefault="00966E99">
      <w:pPr>
        <w:pStyle w:val="FootnoteText"/>
        <w:rPr>
          <w:lang w:val="ro-RO"/>
        </w:rPr>
      </w:pPr>
      <w:r>
        <w:rPr>
          <w:rStyle w:val="FootnoteReference"/>
        </w:rPr>
        <w:footnoteRef/>
      </w:r>
      <w:r>
        <w:t xml:space="preserve"> </w:t>
      </w:r>
      <w:r w:rsidRPr="00966E99">
        <w:t xml:space="preserve">Scottish Violence Reduction Unit. (2018). </w:t>
      </w:r>
      <w:r w:rsidRPr="00966E99">
        <w:rPr>
          <w:i/>
          <w:iCs/>
        </w:rPr>
        <w:t xml:space="preserve">The public health approach to violence reduction: The Glasgow model. </w:t>
      </w:r>
      <w:r w:rsidRPr="00966E99">
        <w:t xml:space="preserve">NHS Scotland. </w:t>
      </w:r>
      <w:hyperlink r:id="rId6" w:history="1">
        <w:r w:rsidRPr="001245ED">
          <w:rPr>
            <w:rStyle w:val="Hyperlink"/>
          </w:rPr>
          <w:t>www.svru.co.uk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BE11" w14:textId="2DEEB3EB" w:rsidR="000C20B6" w:rsidRDefault="00057527" w:rsidP="00057527">
    <w:pPr>
      <w:pStyle w:val="Header"/>
      <w:jc w:val="right"/>
    </w:pPr>
    <w:r>
      <w:rPr>
        <w:noProof/>
      </w:rPr>
      <w:drawing>
        <wp:inline distT="0" distB="0" distL="0" distR="0" wp14:anchorId="39790B9F" wp14:editId="2E68EDE2">
          <wp:extent cx="2124075" cy="681020"/>
          <wp:effectExtent l="0" t="0" r="0" b="5080"/>
          <wp:docPr id="1785075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99009" name="Picture 1276899009"/>
                  <pic:cNvPicPr/>
                </pic:nvPicPr>
                <pic:blipFill>
                  <a:blip r:embed="rId1">
                    <a:extLst>
                      <a:ext uri="{28A0092B-C50C-407E-A947-70E740481C1C}">
                        <a14:useLocalDpi xmlns:a14="http://schemas.microsoft.com/office/drawing/2010/main" val="0"/>
                      </a:ext>
                    </a:extLst>
                  </a:blip>
                  <a:stretch>
                    <a:fillRect/>
                  </a:stretch>
                </pic:blipFill>
                <pic:spPr>
                  <a:xfrm>
                    <a:off x="0" y="0"/>
                    <a:ext cx="2138532" cy="6856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4A4DD2"/>
    <w:multiLevelType w:val="hybridMultilevel"/>
    <w:tmpl w:val="6ACEC58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113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E6E"/>
    <w:rsid w:val="00015E6E"/>
    <w:rsid w:val="0002446C"/>
    <w:rsid w:val="00057527"/>
    <w:rsid w:val="000C20B6"/>
    <w:rsid w:val="00115DB1"/>
    <w:rsid w:val="00122795"/>
    <w:rsid w:val="001C6090"/>
    <w:rsid w:val="001E6F97"/>
    <w:rsid w:val="00264414"/>
    <w:rsid w:val="00266F7A"/>
    <w:rsid w:val="00267FA5"/>
    <w:rsid w:val="0031163B"/>
    <w:rsid w:val="00381D32"/>
    <w:rsid w:val="00382A22"/>
    <w:rsid w:val="003B7904"/>
    <w:rsid w:val="003C4122"/>
    <w:rsid w:val="00406E14"/>
    <w:rsid w:val="004B0C11"/>
    <w:rsid w:val="004D7842"/>
    <w:rsid w:val="004E498F"/>
    <w:rsid w:val="004E6D4B"/>
    <w:rsid w:val="0051569F"/>
    <w:rsid w:val="00531E70"/>
    <w:rsid w:val="005328C1"/>
    <w:rsid w:val="00541F7C"/>
    <w:rsid w:val="00550690"/>
    <w:rsid w:val="005709C4"/>
    <w:rsid w:val="005933AF"/>
    <w:rsid w:val="005C054A"/>
    <w:rsid w:val="005D1319"/>
    <w:rsid w:val="005E0269"/>
    <w:rsid w:val="005E6E0D"/>
    <w:rsid w:val="006166E6"/>
    <w:rsid w:val="006264E0"/>
    <w:rsid w:val="0067313C"/>
    <w:rsid w:val="006775BD"/>
    <w:rsid w:val="006A248D"/>
    <w:rsid w:val="006A5F33"/>
    <w:rsid w:val="006B515E"/>
    <w:rsid w:val="006C728E"/>
    <w:rsid w:val="006F150D"/>
    <w:rsid w:val="00706DC8"/>
    <w:rsid w:val="007338AD"/>
    <w:rsid w:val="0075113E"/>
    <w:rsid w:val="007854DC"/>
    <w:rsid w:val="00853BFC"/>
    <w:rsid w:val="008A22CF"/>
    <w:rsid w:val="008C5A60"/>
    <w:rsid w:val="008D1EE6"/>
    <w:rsid w:val="0094341D"/>
    <w:rsid w:val="00943BD9"/>
    <w:rsid w:val="00947A3E"/>
    <w:rsid w:val="00966E99"/>
    <w:rsid w:val="00A13C2F"/>
    <w:rsid w:val="00A2167D"/>
    <w:rsid w:val="00A51C2E"/>
    <w:rsid w:val="00A57968"/>
    <w:rsid w:val="00A66B0C"/>
    <w:rsid w:val="00AE7D67"/>
    <w:rsid w:val="00B412EF"/>
    <w:rsid w:val="00B87941"/>
    <w:rsid w:val="00BB73A3"/>
    <w:rsid w:val="00BD7133"/>
    <w:rsid w:val="00C075F0"/>
    <w:rsid w:val="00C203E5"/>
    <w:rsid w:val="00C210B3"/>
    <w:rsid w:val="00C84B6A"/>
    <w:rsid w:val="00C944A1"/>
    <w:rsid w:val="00CA6422"/>
    <w:rsid w:val="00D612F5"/>
    <w:rsid w:val="00D91730"/>
    <w:rsid w:val="00E14F39"/>
    <w:rsid w:val="00E15B74"/>
    <w:rsid w:val="00E30389"/>
    <w:rsid w:val="00E51011"/>
    <w:rsid w:val="00E65717"/>
    <w:rsid w:val="00E67DBD"/>
    <w:rsid w:val="00E72B2A"/>
    <w:rsid w:val="00E82A8C"/>
    <w:rsid w:val="00E84369"/>
    <w:rsid w:val="00E8461F"/>
    <w:rsid w:val="00E8737A"/>
    <w:rsid w:val="00EA15BF"/>
    <w:rsid w:val="00EA5426"/>
    <w:rsid w:val="00F07A72"/>
    <w:rsid w:val="00F42D61"/>
    <w:rsid w:val="00F8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77C1B"/>
  <w15:chartTrackingRefBased/>
  <w15:docId w15:val="{21DAA3E4-34B8-49C3-A9EB-31003697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E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5E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5E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5E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5E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5E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E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E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E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E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5E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5E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5E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5E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5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E6E"/>
    <w:rPr>
      <w:rFonts w:eastAsiaTheme="majorEastAsia" w:cstheme="majorBidi"/>
      <w:color w:val="272727" w:themeColor="text1" w:themeTint="D8"/>
    </w:rPr>
  </w:style>
  <w:style w:type="paragraph" w:styleId="Title">
    <w:name w:val="Title"/>
    <w:basedOn w:val="Normal"/>
    <w:next w:val="Normal"/>
    <w:link w:val="TitleChar"/>
    <w:uiPriority w:val="10"/>
    <w:qFormat/>
    <w:rsid w:val="00015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E6E"/>
    <w:pPr>
      <w:spacing w:before="160"/>
      <w:jc w:val="center"/>
    </w:pPr>
    <w:rPr>
      <w:i/>
      <w:iCs/>
      <w:color w:val="404040" w:themeColor="text1" w:themeTint="BF"/>
    </w:rPr>
  </w:style>
  <w:style w:type="character" w:customStyle="1" w:styleId="QuoteChar">
    <w:name w:val="Quote Char"/>
    <w:basedOn w:val="DefaultParagraphFont"/>
    <w:link w:val="Quote"/>
    <w:uiPriority w:val="29"/>
    <w:rsid w:val="00015E6E"/>
    <w:rPr>
      <w:i/>
      <w:iCs/>
      <w:color w:val="404040" w:themeColor="text1" w:themeTint="BF"/>
    </w:rPr>
  </w:style>
  <w:style w:type="paragraph" w:styleId="ListParagraph">
    <w:name w:val="List Paragraph"/>
    <w:aliases w:val="Recommendation,OBC Bullet,Recommendatio,Dot pt,F5 List Paragraph,List Paragraph1,No Spacing1,List Paragraph Char Char Char,Indicator Text,Colorful List - Accent 11,Numbered Para 1,Bullet 1,Bullet Points,List Paragraph2,Normal 1,texte"/>
    <w:basedOn w:val="Normal"/>
    <w:link w:val="ListParagraphChar"/>
    <w:uiPriority w:val="34"/>
    <w:qFormat/>
    <w:rsid w:val="00015E6E"/>
    <w:pPr>
      <w:ind w:left="720"/>
      <w:contextualSpacing/>
    </w:pPr>
  </w:style>
  <w:style w:type="character" w:styleId="IntenseEmphasis">
    <w:name w:val="Intense Emphasis"/>
    <w:basedOn w:val="DefaultParagraphFont"/>
    <w:uiPriority w:val="21"/>
    <w:qFormat/>
    <w:rsid w:val="00015E6E"/>
    <w:rPr>
      <w:i/>
      <w:iCs/>
      <w:color w:val="2F5496" w:themeColor="accent1" w:themeShade="BF"/>
    </w:rPr>
  </w:style>
  <w:style w:type="paragraph" w:styleId="IntenseQuote">
    <w:name w:val="Intense Quote"/>
    <w:basedOn w:val="Normal"/>
    <w:next w:val="Normal"/>
    <w:link w:val="IntenseQuoteChar"/>
    <w:uiPriority w:val="30"/>
    <w:qFormat/>
    <w:rsid w:val="00015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5E6E"/>
    <w:rPr>
      <w:i/>
      <w:iCs/>
      <w:color w:val="2F5496" w:themeColor="accent1" w:themeShade="BF"/>
    </w:rPr>
  </w:style>
  <w:style w:type="character" w:styleId="IntenseReference">
    <w:name w:val="Intense Reference"/>
    <w:basedOn w:val="DefaultParagraphFont"/>
    <w:uiPriority w:val="32"/>
    <w:qFormat/>
    <w:rsid w:val="00015E6E"/>
    <w:rPr>
      <w:b/>
      <w:bCs/>
      <w:smallCaps/>
      <w:color w:val="2F5496" w:themeColor="accent1" w:themeShade="BF"/>
      <w:spacing w:val="5"/>
    </w:rPr>
  </w:style>
  <w:style w:type="paragraph" w:styleId="FootnoteText">
    <w:name w:val="footnote text"/>
    <w:basedOn w:val="Normal"/>
    <w:link w:val="FootnoteTextChar"/>
    <w:uiPriority w:val="99"/>
    <w:semiHidden/>
    <w:unhideWhenUsed/>
    <w:rsid w:val="006A24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248D"/>
    <w:rPr>
      <w:sz w:val="20"/>
      <w:szCs w:val="20"/>
    </w:rPr>
  </w:style>
  <w:style w:type="character" w:styleId="FootnoteReference">
    <w:name w:val="footnote reference"/>
    <w:basedOn w:val="DefaultParagraphFont"/>
    <w:uiPriority w:val="99"/>
    <w:semiHidden/>
    <w:unhideWhenUsed/>
    <w:rsid w:val="006A248D"/>
    <w:rPr>
      <w:vertAlign w:val="superscript"/>
    </w:rPr>
  </w:style>
  <w:style w:type="character" w:styleId="Hyperlink">
    <w:name w:val="Hyperlink"/>
    <w:basedOn w:val="DefaultParagraphFont"/>
    <w:uiPriority w:val="99"/>
    <w:unhideWhenUsed/>
    <w:rsid w:val="006A248D"/>
    <w:rPr>
      <w:color w:val="0563C1" w:themeColor="hyperlink"/>
      <w:u w:val="single"/>
    </w:rPr>
  </w:style>
  <w:style w:type="character" w:styleId="UnresolvedMention">
    <w:name w:val="Unresolved Mention"/>
    <w:basedOn w:val="DefaultParagraphFont"/>
    <w:uiPriority w:val="99"/>
    <w:semiHidden/>
    <w:unhideWhenUsed/>
    <w:rsid w:val="006A248D"/>
    <w:rPr>
      <w:color w:val="605E5C"/>
      <w:shd w:val="clear" w:color="auto" w:fill="E1DFDD"/>
    </w:rPr>
  </w:style>
  <w:style w:type="paragraph" w:styleId="Header">
    <w:name w:val="header"/>
    <w:basedOn w:val="Normal"/>
    <w:link w:val="HeaderChar"/>
    <w:uiPriority w:val="99"/>
    <w:unhideWhenUsed/>
    <w:rsid w:val="000C2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0B6"/>
  </w:style>
  <w:style w:type="paragraph" w:styleId="Footer">
    <w:name w:val="footer"/>
    <w:basedOn w:val="Normal"/>
    <w:link w:val="FooterChar"/>
    <w:uiPriority w:val="99"/>
    <w:unhideWhenUsed/>
    <w:rsid w:val="000C2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0B6"/>
  </w:style>
  <w:style w:type="character" w:customStyle="1" w:styleId="ListParagraphChar">
    <w:name w:val="List Paragraph Char"/>
    <w:aliases w:val="Recommendation Char,OBC Bullet Char,Recommendatio Char,Dot pt Char,F5 List Paragraph Char,List Paragraph1 Char,No Spacing1 Char,List Paragraph Char Char Char Char,Indicator Text Char,Colorful List - Accent 11 Char,Bullet 1 Char"/>
    <w:link w:val="ListParagraph"/>
    <w:uiPriority w:val="34"/>
    <w:qFormat/>
    <w:locked/>
    <w:rsid w:val="006A5F33"/>
  </w:style>
  <w:style w:type="character" w:styleId="FollowedHyperlink">
    <w:name w:val="FollowedHyperlink"/>
    <w:basedOn w:val="DefaultParagraphFont"/>
    <w:uiPriority w:val="99"/>
    <w:semiHidden/>
    <w:unhideWhenUsed/>
    <w:rsid w:val="005933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e.roman@salvaticopiii.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lvaticopiii.r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verigesradio.se/artikel/swedish-proposal-on-jailing-13-year-olds-faces-criticism" TargetMode="External"/><Relationship Id="rId2" Type="http://schemas.openxmlformats.org/officeDocument/2006/relationships/hyperlink" Target="https://bss.au.dk/en/insights/samfund-1/2018/lowering-the-minimum-age-of-criminal-responsibility-has-no-deterrent-effects" TargetMode="External"/><Relationship Id="rId1" Type="http://schemas.openxmlformats.org/officeDocument/2006/relationships/hyperlink" Target="https://anp.gov.ro/organizare/unitati-subordonate/" TargetMode="External"/><Relationship Id="rId6" Type="http://schemas.openxmlformats.org/officeDocument/2006/relationships/hyperlink" Target="http://www.svru.co.uk" TargetMode="External"/><Relationship Id="rId5" Type="http://schemas.openxmlformats.org/officeDocument/2006/relationships/hyperlink" Target="https://anp.gov.ro/organizare/unitati-subordonate/" TargetMode="External"/><Relationship Id="rId4" Type="http://schemas.openxmlformats.org/officeDocument/2006/relationships/hyperlink" Target="https://www.gov.uk/government/news/youth-justice-board-publishes-knife-crime-insights-pac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B866C-B3F4-491F-B427-AC60E1AEA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2364</Words>
  <Characters>14729</Characters>
  <Application>Microsoft Office Word</Application>
  <DocSecurity>0</DocSecurity>
  <Lines>226</Lines>
  <Paragraphs>57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Roman</dc:creator>
  <cp:keywords/>
  <dc:description/>
  <cp:lastModifiedBy>Salvati Copiii</cp:lastModifiedBy>
  <cp:revision>31</cp:revision>
  <dcterms:created xsi:type="dcterms:W3CDTF">2026-01-29T09:25:00Z</dcterms:created>
  <dcterms:modified xsi:type="dcterms:W3CDTF">2026-01-29T10:17:00Z</dcterms:modified>
</cp:coreProperties>
</file>